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A5E43" w14:textId="34F87E43" w:rsidR="008E188C" w:rsidRPr="00E848B1" w:rsidRDefault="008E188C" w:rsidP="008E188C">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Start w:id="3" w:name="_Ref131412611"/>
      <w:bookmarkEnd w:id="0"/>
      <w:r w:rsidRPr="00E848B1">
        <w:rPr>
          <w:rFonts w:ascii="Arial" w:hAnsi="Arial" w:cs="Arial"/>
          <w:b/>
          <w:sz w:val="24"/>
          <w:lang w:eastAsia="en-US"/>
        </w:rPr>
        <w:t>3GPP TSG-RAN WG2 #</w:t>
      </w:r>
      <w:r w:rsidR="00DF03E7" w:rsidRPr="00E848B1">
        <w:rPr>
          <w:rFonts w:ascii="Arial" w:hAnsi="Arial" w:cs="Arial"/>
          <w:b/>
          <w:sz w:val="24"/>
          <w:lang w:eastAsia="en-US"/>
        </w:rPr>
        <w:t>12</w:t>
      </w:r>
      <w:r w:rsidR="00E87082">
        <w:rPr>
          <w:rFonts w:ascii="Arial" w:hAnsi="Arial" w:cs="Arial"/>
          <w:b/>
          <w:sz w:val="24"/>
          <w:lang w:eastAsia="en-US"/>
        </w:rPr>
        <w:t>8</w:t>
      </w:r>
      <w:r w:rsidRPr="00E848B1">
        <w:rPr>
          <w:rFonts w:ascii="Arial" w:hAnsi="Arial" w:cs="Arial"/>
          <w:b/>
          <w:sz w:val="24"/>
          <w:lang w:eastAsia="en-US"/>
        </w:rPr>
        <w:tab/>
      </w:r>
      <w:bookmarkEnd w:id="1"/>
      <w:r w:rsidR="00AB2FC6" w:rsidRPr="00181CF9">
        <w:rPr>
          <w:rFonts w:ascii="Arial" w:hAnsi="Arial" w:cs="Arial"/>
          <w:b/>
          <w:sz w:val="32"/>
          <w:szCs w:val="24"/>
          <w:lang w:eastAsia="en-US"/>
        </w:rPr>
        <w:t>R2-24</w:t>
      </w:r>
      <w:r w:rsidR="003D6300" w:rsidRPr="00181CF9">
        <w:rPr>
          <w:rFonts w:ascii="Arial" w:hAnsi="Arial" w:cs="Arial"/>
          <w:b/>
          <w:sz w:val="32"/>
          <w:szCs w:val="24"/>
          <w:lang w:eastAsia="en-US"/>
        </w:rPr>
        <w:t>10578</w:t>
      </w:r>
    </w:p>
    <w:p w14:paraId="5E8F0C93" w14:textId="7AAD34D8" w:rsidR="008E188C" w:rsidRPr="00E848B1" w:rsidRDefault="00E87082" w:rsidP="008E188C">
      <w:pPr>
        <w:widowControl w:val="0"/>
        <w:tabs>
          <w:tab w:val="right" w:pos="9639"/>
        </w:tabs>
        <w:spacing w:after="0"/>
        <w:rPr>
          <w:rFonts w:ascii="Arial" w:hAnsi="Arial" w:cs="Arial"/>
          <w:b/>
          <w:sz w:val="24"/>
          <w:lang w:eastAsia="en-US"/>
        </w:rPr>
      </w:pPr>
      <w:bookmarkStart w:id="4" w:name="_Hlk163070749"/>
      <w:r>
        <w:rPr>
          <w:rFonts w:ascii="Arial" w:hAnsi="Arial" w:cs="Arial"/>
          <w:b/>
          <w:sz w:val="24"/>
          <w:lang w:eastAsia="en-US"/>
        </w:rPr>
        <w:t>Orlando</w:t>
      </w:r>
      <w:r w:rsidR="00222C0A">
        <w:rPr>
          <w:rFonts w:ascii="Arial" w:hAnsi="Arial" w:cs="Arial"/>
          <w:b/>
          <w:sz w:val="24"/>
          <w:lang w:eastAsia="en-US"/>
        </w:rPr>
        <w:t>,</w:t>
      </w:r>
      <w:r>
        <w:rPr>
          <w:rFonts w:ascii="Arial" w:hAnsi="Arial" w:cs="Arial"/>
          <w:b/>
          <w:sz w:val="24"/>
          <w:lang w:eastAsia="en-US"/>
        </w:rPr>
        <w:t xml:space="preserve"> FL,</w:t>
      </w:r>
      <w:r w:rsidR="00222C0A">
        <w:rPr>
          <w:rFonts w:ascii="Arial" w:hAnsi="Arial" w:cs="Arial"/>
          <w:b/>
          <w:sz w:val="24"/>
          <w:lang w:eastAsia="en-US"/>
        </w:rPr>
        <w:t xml:space="preserve"> </w:t>
      </w:r>
      <w:r>
        <w:rPr>
          <w:rFonts w:ascii="Arial" w:hAnsi="Arial" w:cs="Arial"/>
          <w:b/>
          <w:sz w:val="24"/>
          <w:lang w:eastAsia="en-US"/>
        </w:rPr>
        <w:t>USA</w:t>
      </w:r>
      <w:r w:rsidR="00B129AB" w:rsidRPr="00B129AB">
        <w:rPr>
          <w:rFonts w:ascii="Arial" w:hAnsi="Arial" w:cs="Arial"/>
          <w:b/>
          <w:sz w:val="24"/>
          <w:lang w:eastAsia="en-US"/>
        </w:rPr>
        <w:t xml:space="preserve">, </w:t>
      </w:r>
      <w:r w:rsidR="00613D6C">
        <w:rPr>
          <w:rFonts w:ascii="Arial" w:hAnsi="Arial" w:cs="Arial"/>
          <w:b/>
          <w:sz w:val="24"/>
          <w:lang w:eastAsia="en-US"/>
        </w:rPr>
        <w:t>1</w:t>
      </w:r>
      <w:r>
        <w:rPr>
          <w:rFonts w:ascii="Arial" w:hAnsi="Arial" w:cs="Arial"/>
          <w:b/>
          <w:sz w:val="24"/>
          <w:lang w:eastAsia="en-US"/>
        </w:rPr>
        <w:t>8</w:t>
      </w:r>
      <w:r w:rsidR="00613D6C" w:rsidRPr="00D012A2">
        <w:rPr>
          <w:rFonts w:ascii="Arial" w:hAnsi="Arial" w:cs="Arial"/>
          <w:b/>
          <w:sz w:val="24"/>
          <w:vertAlign w:val="superscript"/>
          <w:lang w:eastAsia="en-US"/>
        </w:rPr>
        <w:t>th</w:t>
      </w:r>
      <w:r w:rsidR="00E1770D">
        <w:rPr>
          <w:rFonts w:ascii="Arial" w:hAnsi="Arial" w:cs="Arial"/>
          <w:b/>
          <w:sz w:val="24"/>
          <w:lang w:eastAsia="en-US"/>
        </w:rPr>
        <w:t xml:space="preserve"> – </w:t>
      </w:r>
      <w:r>
        <w:rPr>
          <w:rFonts w:ascii="Arial" w:hAnsi="Arial" w:cs="Arial"/>
          <w:b/>
          <w:sz w:val="24"/>
          <w:lang w:eastAsia="en-US"/>
        </w:rPr>
        <w:t>22</w:t>
      </w:r>
      <w:r>
        <w:rPr>
          <w:rFonts w:ascii="Arial" w:hAnsi="Arial" w:cs="Arial"/>
          <w:b/>
          <w:sz w:val="24"/>
          <w:vertAlign w:val="superscript"/>
          <w:lang w:eastAsia="en-US"/>
        </w:rPr>
        <w:t>nd</w:t>
      </w:r>
      <w:r w:rsidR="00E1770D">
        <w:rPr>
          <w:rFonts w:ascii="Arial" w:hAnsi="Arial" w:cs="Arial"/>
          <w:b/>
          <w:sz w:val="24"/>
          <w:lang w:eastAsia="en-US"/>
        </w:rPr>
        <w:t xml:space="preserve"> </w:t>
      </w:r>
      <w:proofErr w:type="gramStart"/>
      <w:r>
        <w:rPr>
          <w:rFonts w:ascii="Arial" w:hAnsi="Arial" w:cs="Arial"/>
          <w:b/>
          <w:sz w:val="24"/>
          <w:lang w:eastAsia="en-US"/>
        </w:rPr>
        <w:t>November</w:t>
      </w:r>
      <w:r w:rsidR="00AA6123">
        <w:rPr>
          <w:rFonts w:ascii="Arial" w:hAnsi="Arial" w:cs="Arial"/>
          <w:b/>
          <w:sz w:val="24"/>
          <w:lang w:eastAsia="en-US"/>
        </w:rPr>
        <w:t>,</w:t>
      </w:r>
      <w:proofErr w:type="gramEnd"/>
      <w:r w:rsidR="00AA6123">
        <w:rPr>
          <w:rFonts w:ascii="Arial" w:hAnsi="Arial" w:cs="Arial"/>
          <w:b/>
          <w:sz w:val="24"/>
          <w:lang w:eastAsia="en-US"/>
        </w:rPr>
        <w:t xml:space="preserve"> </w:t>
      </w:r>
      <w:r w:rsidR="00B129AB" w:rsidRPr="00B129AB" w:rsidDel="00222C0A">
        <w:rPr>
          <w:rFonts w:ascii="Arial" w:hAnsi="Arial" w:cs="Arial"/>
          <w:b/>
          <w:sz w:val="24"/>
          <w:lang w:eastAsia="en-US"/>
        </w:rPr>
        <w:t>2024</w:t>
      </w:r>
    </w:p>
    <w:bookmarkEnd w:id="4"/>
    <w:p w14:paraId="30E2543F" w14:textId="77777777" w:rsidR="008E188C" w:rsidRPr="00E848B1" w:rsidRDefault="008E188C" w:rsidP="008E188C">
      <w:pPr>
        <w:widowControl w:val="0"/>
        <w:tabs>
          <w:tab w:val="right" w:pos="9639"/>
        </w:tabs>
        <w:spacing w:after="0"/>
        <w:rPr>
          <w:b/>
          <w:bCs/>
          <w:sz w:val="24"/>
          <w:lang w:eastAsia="en-US"/>
        </w:rPr>
      </w:pPr>
    </w:p>
    <w:p w14:paraId="75C6BD7D" w14:textId="13E32A09" w:rsidR="008E188C" w:rsidRPr="00E848B1" w:rsidRDefault="008E188C" w:rsidP="008E188C">
      <w:pPr>
        <w:pStyle w:val="3GPPHeader"/>
        <w:rPr>
          <w:sz w:val="22"/>
          <w:szCs w:val="22"/>
        </w:rPr>
      </w:pPr>
      <w:r w:rsidRPr="00E848B1">
        <w:rPr>
          <w:sz w:val="22"/>
          <w:szCs w:val="22"/>
        </w:rPr>
        <w:t>Agenda Item:</w:t>
      </w:r>
      <w:r w:rsidRPr="00E848B1">
        <w:rPr>
          <w:sz w:val="22"/>
          <w:szCs w:val="22"/>
        </w:rPr>
        <w:tab/>
      </w:r>
      <w:r w:rsidR="00657220" w:rsidRPr="00E848B1">
        <w:rPr>
          <w:sz w:val="22"/>
          <w:szCs w:val="22"/>
        </w:rPr>
        <w:t>8.1.2</w:t>
      </w:r>
      <w:r w:rsidR="00345178" w:rsidRPr="00E848B1">
        <w:rPr>
          <w:sz w:val="22"/>
          <w:szCs w:val="22"/>
        </w:rPr>
        <w:t>.2</w:t>
      </w:r>
    </w:p>
    <w:bookmarkEnd w:id="2"/>
    <w:p w14:paraId="646064FC" w14:textId="77777777" w:rsidR="008E188C" w:rsidRPr="00E848B1" w:rsidRDefault="008E188C" w:rsidP="008E188C">
      <w:pPr>
        <w:pStyle w:val="3GPPHeader"/>
        <w:rPr>
          <w:sz w:val="22"/>
          <w:szCs w:val="22"/>
        </w:rPr>
      </w:pPr>
      <w:r w:rsidRPr="00E848B1">
        <w:rPr>
          <w:sz w:val="22"/>
          <w:szCs w:val="22"/>
        </w:rPr>
        <w:t>Source:</w:t>
      </w:r>
      <w:r w:rsidRPr="00E848B1">
        <w:rPr>
          <w:sz w:val="22"/>
          <w:szCs w:val="22"/>
        </w:rPr>
        <w:tab/>
        <w:t>Ericsson</w:t>
      </w:r>
    </w:p>
    <w:p w14:paraId="610F0C0F" w14:textId="102CFEF8" w:rsidR="008E188C" w:rsidRPr="00E848B1" w:rsidRDefault="008E188C" w:rsidP="008E188C">
      <w:pPr>
        <w:pStyle w:val="3GPPHeader"/>
        <w:rPr>
          <w:sz w:val="22"/>
          <w:szCs w:val="22"/>
        </w:rPr>
      </w:pPr>
      <w:r w:rsidRPr="00E848B1">
        <w:rPr>
          <w:sz w:val="22"/>
          <w:szCs w:val="22"/>
        </w:rPr>
        <w:t>Title:</w:t>
      </w:r>
      <w:r w:rsidRPr="00E848B1">
        <w:rPr>
          <w:sz w:val="22"/>
          <w:szCs w:val="22"/>
        </w:rPr>
        <w:tab/>
      </w:r>
      <w:r w:rsidR="00001089">
        <w:rPr>
          <w:sz w:val="22"/>
          <w:szCs w:val="22"/>
        </w:rPr>
        <w:t>LCM for UE-side models</w:t>
      </w:r>
      <w:r w:rsidR="00B02D84">
        <w:rPr>
          <w:sz w:val="22"/>
          <w:szCs w:val="22"/>
        </w:rPr>
        <w:t xml:space="preserve"> for beam management</w:t>
      </w:r>
    </w:p>
    <w:p w14:paraId="194E8699" w14:textId="673433EA" w:rsidR="008E188C" w:rsidRDefault="008E188C" w:rsidP="008E188C">
      <w:pPr>
        <w:pStyle w:val="3GPPHeader"/>
        <w:rPr>
          <w:sz w:val="22"/>
          <w:szCs w:val="22"/>
        </w:rPr>
      </w:pPr>
      <w:r w:rsidRPr="00E848B1">
        <w:rPr>
          <w:sz w:val="22"/>
          <w:szCs w:val="22"/>
        </w:rPr>
        <w:t>Document for:</w:t>
      </w:r>
      <w:r w:rsidRPr="00E848B1">
        <w:rPr>
          <w:sz w:val="22"/>
          <w:szCs w:val="22"/>
        </w:rPr>
        <w:tab/>
        <w:t>Discussion</w:t>
      </w:r>
    </w:p>
    <w:p w14:paraId="50EFB6E7" w14:textId="77777777" w:rsidR="00851805" w:rsidRPr="00E848B1" w:rsidRDefault="00851805" w:rsidP="00851805">
      <w:pPr>
        <w:pStyle w:val="Heading1"/>
        <w:ind w:left="0" w:firstLine="0"/>
      </w:pPr>
      <w:r w:rsidRPr="00E848B1">
        <w:t>1</w:t>
      </w:r>
      <w:r w:rsidRPr="00E848B1">
        <w:tab/>
        <w:t>Introduction</w:t>
      </w:r>
      <w:bookmarkEnd w:id="3"/>
    </w:p>
    <w:p w14:paraId="61C7AFE4" w14:textId="2F401234" w:rsidR="00962149" w:rsidRDefault="00A84C5A" w:rsidP="00F12C0B">
      <w:pPr>
        <w:pStyle w:val="BodyText"/>
        <w:rPr>
          <w:rFonts w:cs="Arial"/>
        </w:rPr>
      </w:pPr>
      <w:bookmarkStart w:id="5" w:name="_Ref178064866"/>
      <w:r>
        <w:rPr>
          <w:rFonts w:cs="Arial"/>
        </w:rPr>
        <w:t>I</w:t>
      </w:r>
      <w:r w:rsidR="00740322">
        <w:rPr>
          <w:rFonts w:cs="Arial"/>
        </w:rPr>
        <w:t>n</w:t>
      </w:r>
      <w:r w:rsidR="00360739" w:rsidRPr="00E848B1">
        <w:rPr>
          <w:rFonts w:cs="Arial"/>
        </w:rPr>
        <w:t xml:space="preserve"> this contribution we</w:t>
      </w:r>
      <w:r w:rsidR="000F1370">
        <w:rPr>
          <w:rFonts w:cs="Arial"/>
        </w:rPr>
        <w:t xml:space="preserve"> share our views </w:t>
      </w:r>
      <w:r w:rsidR="00A65A98">
        <w:rPr>
          <w:rFonts w:cs="Arial"/>
        </w:rPr>
        <w:t>o</w:t>
      </w:r>
      <w:r>
        <w:rPr>
          <w:rFonts w:cs="Arial"/>
        </w:rPr>
        <w:t>n</w:t>
      </w:r>
      <w:r w:rsidR="0003569E">
        <w:rPr>
          <w:rFonts w:cs="Arial"/>
        </w:rPr>
        <w:t xml:space="preserve"> FF</w:t>
      </w:r>
      <w:r w:rsidR="007A21C8">
        <w:rPr>
          <w:rFonts w:cs="Arial"/>
        </w:rPr>
        <w:t>S</w:t>
      </w:r>
      <w:r w:rsidR="001E2B14">
        <w:rPr>
          <w:rFonts w:cs="Arial"/>
        </w:rPr>
        <w:t xml:space="preserve">s and further </w:t>
      </w:r>
      <w:r w:rsidR="00CD1EDD">
        <w:rPr>
          <w:rFonts w:cs="Arial"/>
        </w:rPr>
        <w:t>aspects</w:t>
      </w:r>
      <w:r w:rsidR="001E2B14">
        <w:rPr>
          <w:rFonts w:cs="Arial"/>
        </w:rPr>
        <w:t xml:space="preserve"> on</w:t>
      </w:r>
      <w:r>
        <w:rPr>
          <w:rFonts w:cs="Arial"/>
        </w:rPr>
        <w:t xml:space="preserve"> the following LCM </w:t>
      </w:r>
      <w:r w:rsidR="00F9718D">
        <w:rPr>
          <w:rFonts w:cs="Arial"/>
        </w:rPr>
        <w:t>topics</w:t>
      </w:r>
      <w:r w:rsidR="00107440">
        <w:rPr>
          <w:rFonts w:cs="Arial"/>
        </w:rPr>
        <w:t xml:space="preserve"> for </w:t>
      </w:r>
      <w:r w:rsidR="00910455">
        <w:rPr>
          <w:rFonts w:cs="Arial"/>
        </w:rPr>
        <w:t>UE-sided models</w:t>
      </w:r>
      <w:r w:rsidR="006A5164">
        <w:rPr>
          <w:rFonts w:cs="Arial"/>
        </w:rPr>
        <w:t>:</w:t>
      </w:r>
    </w:p>
    <w:p w14:paraId="6168CB3B" w14:textId="14B629D5" w:rsidR="002B58A0" w:rsidRDefault="002B58A0" w:rsidP="00F971FD">
      <w:pPr>
        <w:pStyle w:val="BodyText"/>
        <w:numPr>
          <w:ilvl w:val="0"/>
          <w:numId w:val="14"/>
        </w:numPr>
        <w:rPr>
          <w:rFonts w:cs="Arial"/>
        </w:rPr>
      </w:pPr>
      <w:r>
        <w:rPr>
          <w:rFonts w:cs="Arial"/>
        </w:rPr>
        <w:t xml:space="preserve">Triggering of </w:t>
      </w:r>
      <w:r w:rsidRPr="008563E6">
        <w:rPr>
          <w:rFonts w:cs="Arial"/>
        </w:rPr>
        <w:t>data collection</w:t>
      </w:r>
      <w:r>
        <w:rPr>
          <w:rFonts w:cs="Arial"/>
        </w:rPr>
        <w:t xml:space="preserve"> for training and resource configuration for training</w:t>
      </w:r>
    </w:p>
    <w:p w14:paraId="78555522" w14:textId="68FFE1DD" w:rsidR="005D004C" w:rsidRPr="005D004C" w:rsidRDefault="005D004C" w:rsidP="00F971FD">
      <w:pPr>
        <w:pStyle w:val="BodyText"/>
        <w:numPr>
          <w:ilvl w:val="0"/>
          <w:numId w:val="14"/>
        </w:numPr>
        <w:rPr>
          <w:rFonts w:cs="Arial"/>
        </w:rPr>
      </w:pPr>
      <w:r>
        <w:rPr>
          <w:rFonts w:cs="Arial"/>
        </w:rPr>
        <w:t>Mobility</w:t>
      </w:r>
    </w:p>
    <w:p w14:paraId="247596A2" w14:textId="554CD4CA" w:rsidR="004026B3" w:rsidRDefault="00A84C5A" w:rsidP="00F971FD">
      <w:pPr>
        <w:pStyle w:val="BodyText"/>
        <w:numPr>
          <w:ilvl w:val="0"/>
          <w:numId w:val="14"/>
        </w:numPr>
        <w:rPr>
          <w:rFonts w:cs="Arial"/>
        </w:rPr>
      </w:pPr>
      <w:r>
        <w:rPr>
          <w:rFonts w:cs="Arial"/>
        </w:rPr>
        <w:t>Applicability reporting</w:t>
      </w:r>
    </w:p>
    <w:p w14:paraId="4415FBC7" w14:textId="7379F127" w:rsidR="004026B3" w:rsidRDefault="004026B3" w:rsidP="00F971FD">
      <w:pPr>
        <w:pStyle w:val="BodyText"/>
        <w:numPr>
          <w:ilvl w:val="0"/>
          <w:numId w:val="14"/>
        </w:numPr>
        <w:rPr>
          <w:rFonts w:cs="Arial"/>
        </w:rPr>
      </w:pPr>
      <w:r>
        <w:rPr>
          <w:rFonts w:cs="Arial"/>
        </w:rPr>
        <w:t>AI</w:t>
      </w:r>
      <w:r w:rsidR="000C671B">
        <w:rPr>
          <w:rFonts w:cs="Arial"/>
        </w:rPr>
        <w:t>/</w:t>
      </w:r>
      <w:r>
        <w:rPr>
          <w:rFonts w:cs="Arial"/>
        </w:rPr>
        <w:t>ML functionality activation/deactivation</w:t>
      </w:r>
    </w:p>
    <w:p w14:paraId="7028DDFA" w14:textId="6582BAC6" w:rsidR="00443074" w:rsidRPr="00F93BE7" w:rsidRDefault="00E2663C" w:rsidP="00443074">
      <w:pPr>
        <w:pStyle w:val="BodyText"/>
        <w:numPr>
          <w:ilvl w:val="0"/>
          <w:numId w:val="14"/>
        </w:numPr>
        <w:rPr>
          <w:rFonts w:cs="Arial"/>
        </w:rPr>
      </w:pPr>
      <w:r>
        <w:rPr>
          <w:rFonts w:cs="Arial"/>
        </w:rPr>
        <w:t>Performance monitoring.</w:t>
      </w:r>
    </w:p>
    <w:p w14:paraId="2002B51C" w14:textId="30B3F29B" w:rsidR="00E31945" w:rsidRDefault="00851805" w:rsidP="000100E7">
      <w:pPr>
        <w:pStyle w:val="Heading1"/>
        <w:ind w:left="0" w:firstLine="0"/>
      </w:pPr>
      <w:r w:rsidRPr="00E848B1">
        <w:t>2</w:t>
      </w:r>
      <w:r w:rsidRPr="00E848B1">
        <w:tab/>
        <w:t>Discussion</w:t>
      </w:r>
      <w:bookmarkEnd w:id="5"/>
    </w:p>
    <w:p w14:paraId="4584EBAA" w14:textId="5A272931" w:rsidR="00C90CA2" w:rsidRPr="00E848B1" w:rsidRDefault="00C90CA2" w:rsidP="00C90CA2">
      <w:pPr>
        <w:pStyle w:val="Heading2"/>
      </w:pPr>
      <w:r>
        <w:t>2.1</w:t>
      </w:r>
      <w:r>
        <w:tab/>
      </w:r>
      <w:r w:rsidRPr="00E848B1">
        <w:t>Training</w:t>
      </w:r>
    </w:p>
    <w:p w14:paraId="712B988A" w14:textId="27347EFC" w:rsidR="000D2365" w:rsidRPr="00F93BE7" w:rsidRDefault="00C90CA2" w:rsidP="00F93BE7">
      <w:pPr>
        <w:pStyle w:val="BodyText"/>
      </w:pPr>
      <w:r>
        <w:t>RAN2</w:t>
      </w:r>
      <w:r w:rsidR="000D2365">
        <w:t>#127bis reached the following agreement regarding data collection for training at the UE side:</w:t>
      </w:r>
    </w:p>
    <w:p w14:paraId="05F23795" w14:textId="3DBB5757" w:rsidR="000D2365" w:rsidRPr="000D2365" w:rsidRDefault="000D2365" w:rsidP="00F971FD">
      <w:pPr>
        <w:pStyle w:val="Agreement"/>
        <w:numPr>
          <w:ilvl w:val="0"/>
          <w:numId w:val="23"/>
        </w:numPr>
        <w:pBdr>
          <w:top w:val="single" w:sz="4" w:space="1" w:color="auto"/>
          <w:left w:val="single" w:sz="4" w:space="4" w:color="auto"/>
          <w:bottom w:val="single" w:sz="4" w:space="1" w:color="auto"/>
          <w:right w:val="single" w:sz="4" w:space="4" w:color="auto"/>
        </w:pBdr>
        <w:tabs>
          <w:tab w:val="left" w:pos="720"/>
        </w:tabs>
        <w:rPr>
          <w:b w:val="0"/>
          <w:lang w:val="en-US" w:eastAsia="zh-CN"/>
        </w:rPr>
      </w:pPr>
      <w:r>
        <w:rPr>
          <w:b w:val="0"/>
          <w:lang w:val="en-US" w:eastAsia="zh-CN"/>
        </w:rPr>
        <w:t>Data collection initiation and configuration for data collection is under network control</w:t>
      </w:r>
      <w:r w:rsidRPr="00575C94">
        <w:rPr>
          <w:b w:val="0"/>
          <w:lang w:val="en-US" w:eastAsia="zh-CN"/>
        </w:rPr>
        <w:t>.  FFS how the NW determines whether data collection should be initiated (e.g. via UE requests (UE directly or UE server)</w:t>
      </w:r>
      <w:r>
        <w:rPr>
          <w:b w:val="0"/>
          <w:lang w:val="en-US" w:eastAsia="zh-CN"/>
        </w:rPr>
        <w:t xml:space="preserve">  </w:t>
      </w:r>
    </w:p>
    <w:p w14:paraId="7D051C03" w14:textId="77777777" w:rsidR="000D2365" w:rsidRDefault="000D2365" w:rsidP="00C90CA2">
      <w:pPr>
        <w:pStyle w:val="BodyText"/>
      </w:pPr>
    </w:p>
    <w:p w14:paraId="119CEA78" w14:textId="31528ECD" w:rsidR="006B69BF" w:rsidRDefault="006B69BF" w:rsidP="00C90CA2">
      <w:pPr>
        <w:pStyle w:val="BodyText"/>
      </w:pPr>
      <w:r>
        <w:t>According to the FFS, one of the remaining aspects to discuss is how the NW determines whether data collection for UE-side training should be initiated.</w:t>
      </w:r>
      <w:r w:rsidR="00291A5F">
        <w:t xml:space="preserve"> Our understanding of the</w:t>
      </w:r>
      <w:r>
        <w:t xml:space="preserve"> </w:t>
      </w:r>
      <w:r w:rsidR="00291A5F">
        <w:t>t</w:t>
      </w:r>
      <w:r>
        <w:t xml:space="preserve">wo </w:t>
      </w:r>
      <w:r w:rsidR="00291A5F">
        <w:t xml:space="preserve">example </w:t>
      </w:r>
      <w:r>
        <w:t xml:space="preserve">approaches </w:t>
      </w:r>
      <w:r w:rsidR="00291A5F">
        <w:t>that are</w:t>
      </w:r>
      <w:r>
        <w:t xml:space="preserve"> captured in the agreement</w:t>
      </w:r>
      <w:r w:rsidR="00291A5F">
        <w:t xml:space="preserve"> is</w:t>
      </w:r>
      <w:r>
        <w:t>:</w:t>
      </w:r>
    </w:p>
    <w:p w14:paraId="2E395045" w14:textId="525FFEA9" w:rsidR="006B69BF" w:rsidRDefault="006B69BF" w:rsidP="00F971FD">
      <w:pPr>
        <w:pStyle w:val="BodyText"/>
        <w:numPr>
          <w:ilvl w:val="0"/>
          <w:numId w:val="24"/>
        </w:numPr>
      </w:pPr>
      <w:r>
        <w:t xml:space="preserve">the UE sends </w:t>
      </w:r>
      <w:r w:rsidR="00A73657">
        <w:t>a training</w:t>
      </w:r>
      <w:r>
        <w:t xml:space="preserve"> request directly to the </w:t>
      </w:r>
      <w:proofErr w:type="spellStart"/>
      <w:proofErr w:type="gramStart"/>
      <w:r>
        <w:t>gNB</w:t>
      </w:r>
      <w:proofErr w:type="spellEnd"/>
      <w:proofErr w:type="gramEnd"/>
    </w:p>
    <w:p w14:paraId="4977060F" w14:textId="00B3EF27" w:rsidR="006B69BF" w:rsidRDefault="006B69BF" w:rsidP="00F971FD">
      <w:pPr>
        <w:pStyle w:val="BodyText"/>
        <w:numPr>
          <w:ilvl w:val="0"/>
          <w:numId w:val="24"/>
        </w:numPr>
      </w:pPr>
      <w:r>
        <w:t xml:space="preserve">the UE server sends </w:t>
      </w:r>
      <w:r w:rsidR="00A73657">
        <w:t>a training</w:t>
      </w:r>
      <w:r>
        <w:t xml:space="preserve"> request to the </w:t>
      </w:r>
      <w:r w:rsidR="003C18A4">
        <w:t>CN</w:t>
      </w:r>
      <w:r>
        <w:t xml:space="preserve"> and then the CN sends a request to the </w:t>
      </w:r>
      <w:proofErr w:type="spellStart"/>
      <w:r>
        <w:t>gNB</w:t>
      </w:r>
      <w:proofErr w:type="spellEnd"/>
      <w:r>
        <w:t>.</w:t>
      </w:r>
    </w:p>
    <w:p w14:paraId="364891B8" w14:textId="4AEBA9FC" w:rsidR="00C90CA2" w:rsidRDefault="006B69BF" w:rsidP="00C90CA2">
      <w:pPr>
        <w:pStyle w:val="BodyText"/>
      </w:pPr>
      <w:r>
        <w:t>Regarding the first approach</w:t>
      </w:r>
      <w:r w:rsidR="00A73657">
        <w:t xml:space="preserve"> (</w:t>
      </w:r>
      <w:r w:rsidR="008B6583">
        <w:t>i.e.</w:t>
      </w:r>
      <w:r w:rsidR="00711A40">
        <w:t xml:space="preserve"> </w:t>
      </w:r>
      <w:r w:rsidR="00A73657">
        <w:t xml:space="preserve">the </w:t>
      </w:r>
      <w:proofErr w:type="spellStart"/>
      <w:r w:rsidR="00A73657">
        <w:t>gNB</w:t>
      </w:r>
      <w:proofErr w:type="spellEnd"/>
      <w:r w:rsidR="00A73657">
        <w:t xml:space="preserve"> receives the request from the UE)</w:t>
      </w:r>
      <w:r>
        <w:t xml:space="preserve">, </w:t>
      </w:r>
      <w:r w:rsidR="00976B98">
        <w:t>we believe</w:t>
      </w:r>
      <w:r w:rsidR="005B143F">
        <w:t xml:space="preserve"> </w:t>
      </w:r>
      <w:r w:rsidR="00F11016">
        <w:t>it should be supported</w:t>
      </w:r>
      <w:r w:rsidR="002F1E36">
        <w:t>,</w:t>
      </w:r>
      <w:r w:rsidR="00F11016">
        <w:t xml:space="preserve"> </w:t>
      </w:r>
      <w:r w:rsidR="002F1E36">
        <w:t>however</w:t>
      </w:r>
      <w:r w:rsidR="00C90CA2" w:rsidRPr="00E848B1">
        <w:t xml:space="preserve"> </w:t>
      </w:r>
      <w:r w:rsidR="00C55273">
        <w:t xml:space="preserve">the </w:t>
      </w:r>
      <w:proofErr w:type="spellStart"/>
      <w:r w:rsidR="00C55273">
        <w:t>gNB</w:t>
      </w:r>
      <w:proofErr w:type="spellEnd"/>
      <w:r w:rsidR="00C55273">
        <w:t xml:space="preserve"> must be able to allow/disallow the UE to send the request</w:t>
      </w:r>
      <w:r w:rsidR="00FE30EA">
        <w:t>, as shown in Figure 1</w:t>
      </w:r>
      <w:r w:rsidR="00C90CA2" w:rsidRPr="00E848B1">
        <w:t>.</w:t>
      </w:r>
      <w:r>
        <w:t xml:space="preserve"> </w:t>
      </w:r>
      <w:r w:rsidR="004461BB">
        <w:t>For example</w:t>
      </w:r>
      <w:r>
        <w:t xml:space="preserve">, the network can use </w:t>
      </w:r>
      <w:proofErr w:type="spellStart"/>
      <w:r w:rsidRPr="001E0524">
        <w:rPr>
          <w:i/>
          <w:iCs/>
        </w:rPr>
        <w:t>RRCReconfiguration</w:t>
      </w:r>
      <w:proofErr w:type="spellEnd"/>
      <w:r>
        <w:rPr>
          <w:i/>
        </w:rPr>
        <w:t xml:space="preserve"> </w:t>
      </w:r>
      <w:r>
        <w:t xml:space="preserve">(e.g. </w:t>
      </w:r>
      <w:proofErr w:type="spellStart"/>
      <w:r>
        <w:rPr>
          <w:i/>
          <w:iCs/>
        </w:rPr>
        <w:t>O</w:t>
      </w:r>
      <w:r w:rsidRPr="00A31739">
        <w:rPr>
          <w:i/>
          <w:iCs/>
        </w:rPr>
        <w:t>therConfig</w:t>
      </w:r>
      <w:proofErr w:type="spellEnd"/>
      <w:r>
        <w:t xml:space="preserve"> if the UE request is agreed to be transmitted via UAI)</w:t>
      </w:r>
      <w:r>
        <w:rPr>
          <w:i/>
          <w:iCs/>
        </w:rPr>
        <w:t xml:space="preserve">, </w:t>
      </w:r>
      <w:r>
        <w:t>or even SIB signalling to indicate whether the UE is allowed to send this training request.</w:t>
      </w:r>
      <w:r w:rsidR="00A73657">
        <w:t xml:space="preserve"> Then </w:t>
      </w:r>
      <w:r w:rsidR="00C90CA2">
        <w:t xml:space="preserve">the UE could </w:t>
      </w:r>
      <w:r w:rsidR="00712FEE">
        <w:t>send the training request, for example,</w:t>
      </w:r>
      <w:r w:rsidR="00C90CA2">
        <w:t xml:space="preserve"> </w:t>
      </w:r>
      <w:r w:rsidR="0023704D">
        <w:t xml:space="preserve">in the UAI. The training request could also be signalled </w:t>
      </w:r>
      <w:r w:rsidR="003806BD">
        <w:t>as part of the applicability functionality reporting</w:t>
      </w:r>
      <w:r w:rsidR="0023704D">
        <w:t xml:space="preserve">, e.g. the UE </w:t>
      </w:r>
      <w:r w:rsidR="00811B24">
        <w:t>could report</w:t>
      </w:r>
      <w:r w:rsidR="00C90CA2">
        <w:t xml:space="preserve"> that the AI</w:t>
      </w:r>
      <w:r w:rsidR="002C676C">
        <w:t>/</w:t>
      </w:r>
      <w:r w:rsidR="00C90CA2">
        <w:t xml:space="preserve">ML functionality is not applicable </w:t>
      </w:r>
      <w:r w:rsidR="00AB3054">
        <w:t>for a given configuration</w:t>
      </w:r>
      <w:r w:rsidR="00C90CA2">
        <w:t xml:space="preserve"> and </w:t>
      </w:r>
      <w:r w:rsidR="003A4F06">
        <w:t xml:space="preserve">that </w:t>
      </w:r>
      <w:r w:rsidR="00C90CA2">
        <w:t>training is needed.</w:t>
      </w:r>
      <w:r w:rsidR="00DF04CF">
        <w:t xml:space="preserve"> </w:t>
      </w:r>
      <w:r w:rsidR="00556295">
        <w:t xml:space="preserve">Then the </w:t>
      </w:r>
      <w:proofErr w:type="spellStart"/>
      <w:r w:rsidR="00556295">
        <w:t>gNB</w:t>
      </w:r>
      <w:proofErr w:type="spellEnd"/>
      <w:r w:rsidR="00556295">
        <w:t xml:space="preserve"> can decide </w:t>
      </w:r>
      <w:r w:rsidR="00263304">
        <w:t>whether to configure radio resources for training.</w:t>
      </w:r>
    </w:p>
    <w:p w14:paraId="564154B7" w14:textId="77777777" w:rsidR="00C34312" w:rsidRDefault="00C34312" w:rsidP="00C90CA2">
      <w:pPr>
        <w:pStyle w:val="BodyText"/>
      </w:pPr>
    </w:p>
    <w:p w14:paraId="33446F03" w14:textId="0628949B" w:rsidR="00F00152" w:rsidRDefault="008B423D" w:rsidP="00F00152">
      <w:pPr>
        <w:pStyle w:val="BodyText"/>
        <w:keepNext/>
        <w:jc w:val="center"/>
      </w:pPr>
      <w:r w:rsidRPr="008B423D">
        <w:rPr>
          <w:noProof/>
        </w:rPr>
        <w:lastRenderedPageBreak/>
        <w:drawing>
          <wp:inline distT="0" distB="0" distL="0" distR="0" wp14:anchorId="45E1239A" wp14:editId="5AFE4AAB">
            <wp:extent cx="2713055" cy="2063105"/>
            <wp:effectExtent l="0" t="0" r="0" b="0"/>
            <wp:docPr id="15493928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29970" cy="2075968"/>
                    </a:xfrm>
                    <a:prstGeom prst="rect">
                      <a:avLst/>
                    </a:prstGeom>
                    <a:noFill/>
                    <a:ln>
                      <a:noFill/>
                    </a:ln>
                  </pic:spPr>
                </pic:pic>
              </a:graphicData>
            </a:graphic>
          </wp:inline>
        </w:drawing>
      </w:r>
    </w:p>
    <w:p w14:paraId="01EB3A38" w14:textId="3874F00D" w:rsidR="004708A0" w:rsidRDefault="00F00152" w:rsidP="00F00152">
      <w:pPr>
        <w:pStyle w:val="Caption"/>
        <w:jc w:val="center"/>
      </w:pPr>
      <w:r>
        <w:t xml:space="preserve">Figure </w:t>
      </w:r>
      <w:r>
        <w:fldChar w:fldCharType="begin"/>
      </w:r>
      <w:r>
        <w:instrText xml:space="preserve"> SEQ Figure \* ARABIC </w:instrText>
      </w:r>
      <w:r>
        <w:fldChar w:fldCharType="separate"/>
      </w:r>
      <w:r w:rsidR="00EE148D">
        <w:rPr>
          <w:noProof/>
        </w:rPr>
        <w:t>1</w:t>
      </w:r>
      <w:r>
        <w:fldChar w:fldCharType="end"/>
      </w:r>
      <w:r>
        <w:t xml:space="preserve"> </w:t>
      </w:r>
      <w:r w:rsidR="00641021">
        <w:t>Signa</w:t>
      </w:r>
      <w:r w:rsidR="00C34312">
        <w:t>l</w:t>
      </w:r>
      <w:r w:rsidR="00641021">
        <w:t xml:space="preserve">ling between </w:t>
      </w:r>
      <w:proofErr w:type="spellStart"/>
      <w:r w:rsidR="00641021">
        <w:t>gNB</w:t>
      </w:r>
      <w:proofErr w:type="spellEnd"/>
      <w:r w:rsidR="00641021">
        <w:t xml:space="preserve"> and UE, for UE-side training initiated by the UE directly.</w:t>
      </w:r>
    </w:p>
    <w:p w14:paraId="05F8A100" w14:textId="77777777" w:rsidR="004708A0" w:rsidRPr="00E848B1" w:rsidRDefault="004708A0" w:rsidP="00C90CA2">
      <w:pPr>
        <w:pStyle w:val="BodyText"/>
      </w:pPr>
    </w:p>
    <w:p w14:paraId="5F9B2A76" w14:textId="5F8FC885" w:rsidR="008C3362" w:rsidRDefault="008C3362" w:rsidP="008C3362">
      <w:pPr>
        <w:pStyle w:val="Proposal"/>
      </w:pPr>
      <w:bookmarkStart w:id="6" w:name="_Toc181950771"/>
      <w:r>
        <w:t xml:space="preserve">The </w:t>
      </w:r>
      <w:proofErr w:type="spellStart"/>
      <w:r>
        <w:t>gNB</w:t>
      </w:r>
      <w:proofErr w:type="spellEnd"/>
      <w:r>
        <w:t xml:space="preserve"> indicate</w:t>
      </w:r>
      <w:r w:rsidR="00FC0421">
        <w:t>s</w:t>
      </w:r>
      <w:r>
        <w:t xml:space="preserve"> to the UE whether the UE is allowed to request resources for </w:t>
      </w:r>
      <w:r w:rsidRPr="00E848B1">
        <w:t xml:space="preserve">data collection for UE-side </w:t>
      </w:r>
      <w:r w:rsidR="00CC4141">
        <w:t xml:space="preserve">model </w:t>
      </w:r>
      <w:r w:rsidRPr="00E848B1">
        <w:t>training</w:t>
      </w:r>
      <w:r w:rsidR="00AF28C1">
        <w:t xml:space="preserve"> (e.g. via </w:t>
      </w:r>
      <w:proofErr w:type="spellStart"/>
      <w:r w:rsidR="00AF28C1" w:rsidRPr="001F07C2">
        <w:rPr>
          <w:i/>
          <w:iCs/>
        </w:rPr>
        <w:t>RRCReconfiguration</w:t>
      </w:r>
      <w:proofErr w:type="spellEnd"/>
      <w:r w:rsidR="001A2F1C">
        <w:rPr>
          <w:i/>
          <w:iCs/>
        </w:rPr>
        <w:t xml:space="preserve"> </w:t>
      </w:r>
      <w:r w:rsidR="001A2F1C" w:rsidRPr="00D00227">
        <w:t>or SIB</w:t>
      </w:r>
      <w:r w:rsidR="00A1426C">
        <w:t xml:space="preserve"> signalling</w:t>
      </w:r>
      <w:r w:rsidR="00AF28C1">
        <w:t>)</w:t>
      </w:r>
      <w:r>
        <w:t>.</w:t>
      </w:r>
      <w:bookmarkEnd w:id="6"/>
    </w:p>
    <w:p w14:paraId="30D4E39E" w14:textId="08B9892E" w:rsidR="00CC4141" w:rsidRDefault="00CC4141" w:rsidP="00A31739">
      <w:pPr>
        <w:pStyle w:val="Proposal"/>
      </w:pPr>
      <w:bookmarkStart w:id="7" w:name="_Toc181950772"/>
      <w:r>
        <w:t xml:space="preserve">If allowed, the UE can request </w:t>
      </w:r>
      <w:r w:rsidR="00FD7029">
        <w:t xml:space="preserve">training </w:t>
      </w:r>
      <w:r>
        <w:t xml:space="preserve">resources </w:t>
      </w:r>
      <w:r w:rsidR="006F09E5">
        <w:t xml:space="preserve">(e.g. via UAI or via </w:t>
      </w:r>
      <w:r w:rsidR="001D6E0F">
        <w:t xml:space="preserve">the </w:t>
      </w:r>
      <w:r w:rsidR="006F09E5">
        <w:t>applicabl</w:t>
      </w:r>
      <w:r w:rsidR="001D6E0F">
        <w:t>e</w:t>
      </w:r>
      <w:r w:rsidR="006F09E5">
        <w:t xml:space="preserve"> functionality report) </w:t>
      </w:r>
      <w:r w:rsidR="00B55D83">
        <w:t xml:space="preserve">to start the </w:t>
      </w:r>
      <w:r w:rsidRPr="00E848B1">
        <w:t xml:space="preserve">data collection for UE-side </w:t>
      </w:r>
      <w:r>
        <w:t xml:space="preserve">model </w:t>
      </w:r>
      <w:r w:rsidRPr="00E848B1">
        <w:t>training</w:t>
      </w:r>
      <w:r w:rsidR="00B55D83">
        <w:t>, or to stop it</w:t>
      </w:r>
      <w:r w:rsidR="00972BC5">
        <w:t>.</w:t>
      </w:r>
      <w:bookmarkEnd w:id="7"/>
    </w:p>
    <w:p w14:paraId="708B1A47" w14:textId="2E79F21F" w:rsidR="00A73657" w:rsidRDefault="00A73657" w:rsidP="00C90CA2">
      <w:pPr>
        <w:pStyle w:val="BodyText"/>
      </w:pPr>
      <w:r>
        <w:t xml:space="preserve">Regarding the second approach (the </w:t>
      </w:r>
      <w:proofErr w:type="spellStart"/>
      <w:r>
        <w:t>gNB</w:t>
      </w:r>
      <w:proofErr w:type="spellEnd"/>
      <w:r>
        <w:t xml:space="preserve"> receives the request from the CN)</w:t>
      </w:r>
      <w:r w:rsidR="00497487">
        <w:t>,</w:t>
      </w:r>
      <w:r w:rsidR="000F41D8">
        <w:t xml:space="preserve"> </w:t>
      </w:r>
      <w:r w:rsidR="00C6235F">
        <w:t>it</w:t>
      </w:r>
      <w:r w:rsidR="006C1700">
        <w:t xml:space="preserve"> is outside of RAN2</w:t>
      </w:r>
      <w:r w:rsidR="00A55C54">
        <w:t>’s</w:t>
      </w:r>
      <w:r w:rsidR="006C1700">
        <w:t xml:space="preserve"> </w:t>
      </w:r>
      <w:r w:rsidR="00154B25">
        <w:t>scope whether</w:t>
      </w:r>
      <w:r w:rsidR="00991A28">
        <w:t>/how</w:t>
      </w:r>
      <w:r w:rsidR="009E2317">
        <w:t xml:space="preserve"> the</w:t>
      </w:r>
      <w:r w:rsidR="004E484A">
        <w:t xml:space="preserve"> CN can trigger </w:t>
      </w:r>
      <w:r w:rsidR="00D5495D">
        <w:t xml:space="preserve">a </w:t>
      </w:r>
      <w:r w:rsidR="008A02CD">
        <w:t>tr</w:t>
      </w:r>
      <w:r w:rsidR="00685348">
        <w:t>a</w:t>
      </w:r>
      <w:r w:rsidR="00991A28">
        <w:t>ining request</w:t>
      </w:r>
      <w:r w:rsidR="00665E13">
        <w:t>, upon receiving a request from a</w:t>
      </w:r>
      <w:r w:rsidR="009A4E63">
        <w:t xml:space="preserve"> server</w:t>
      </w:r>
      <w:r w:rsidR="00154B25">
        <w:t>.</w:t>
      </w:r>
      <w:r w:rsidR="009E2317">
        <w:t xml:space="preserve"> </w:t>
      </w:r>
      <w:r w:rsidR="003018F3">
        <w:t>Thus, the second approach is more compl</w:t>
      </w:r>
      <w:r w:rsidR="00CC20CF">
        <w:t>ex</w:t>
      </w:r>
      <w:r w:rsidR="00D43ECB">
        <w:t>, inclu</w:t>
      </w:r>
      <w:r w:rsidR="00B50BFA">
        <w:t xml:space="preserve">ding an </w:t>
      </w:r>
      <w:r w:rsidR="00080CA6">
        <w:t xml:space="preserve">impact on SA </w:t>
      </w:r>
      <w:r w:rsidR="008C2FD6">
        <w:t>WGs</w:t>
      </w:r>
      <w:r w:rsidR="005A212E">
        <w:t xml:space="preserve">, so </w:t>
      </w:r>
      <w:r w:rsidR="00B10C48">
        <w:t xml:space="preserve">the </w:t>
      </w:r>
      <w:r w:rsidR="008D2515">
        <w:t xml:space="preserve">training </w:t>
      </w:r>
      <w:r w:rsidR="00B10C48">
        <w:t xml:space="preserve">request </w:t>
      </w:r>
      <w:r w:rsidR="00BD4A2E">
        <w:t>from the UE</w:t>
      </w:r>
      <w:r w:rsidR="00E609A0">
        <w:t xml:space="preserve"> to the </w:t>
      </w:r>
      <w:proofErr w:type="spellStart"/>
      <w:r w:rsidR="00E609A0">
        <w:t>gNB</w:t>
      </w:r>
      <w:proofErr w:type="spellEnd"/>
      <w:r w:rsidR="006E2074">
        <w:t xml:space="preserve"> (</w:t>
      </w:r>
      <w:r w:rsidR="00E96ED9">
        <w:t>the first approach</w:t>
      </w:r>
      <w:r w:rsidR="006E2074">
        <w:t>)</w:t>
      </w:r>
      <w:r w:rsidR="00BD4A2E">
        <w:t xml:space="preserve"> </w:t>
      </w:r>
      <w:r w:rsidR="00A231C7">
        <w:t>is better</w:t>
      </w:r>
      <w:r w:rsidR="00E96ED9">
        <w:t>, due to simplicity reasons</w:t>
      </w:r>
      <w:r w:rsidR="00CC3C8E">
        <w:t>.</w:t>
      </w:r>
      <w:r w:rsidR="001E32D2">
        <w:t xml:space="preserve"> </w:t>
      </w:r>
      <w:r>
        <w:t xml:space="preserve"> </w:t>
      </w:r>
    </w:p>
    <w:p w14:paraId="5444780C" w14:textId="6059B2DA" w:rsidR="00A73657" w:rsidRDefault="00704E56" w:rsidP="00DA34A2">
      <w:pPr>
        <w:pStyle w:val="Observation"/>
      </w:pPr>
      <w:bookmarkStart w:id="8" w:name="_Toc181950765"/>
      <w:r>
        <w:t xml:space="preserve">It is out of </w:t>
      </w:r>
      <w:r w:rsidR="00601DAB">
        <w:t>RAN2</w:t>
      </w:r>
      <w:r>
        <w:t xml:space="preserve"> scope</w:t>
      </w:r>
      <w:r w:rsidR="00601DAB">
        <w:t xml:space="preserve"> </w:t>
      </w:r>
      <w:r w:rsidR="00F37791" w:rsidRPr="00F37791">
        <w:t>how the NW determines whether data collection should be initiated</w:t>
      </w:r>
      <w:r w:rsidR="00601DAB">
        <w:t xml:space="preserve"> </w:t>
      </w:r>
      <w:r w:rsidR="007A00FC">
        <w:t>upon a</w:t>
      </w:r>
      <w:r w:rsidR="00CC75D8">
        <w:t xml:space="preserve"> </w:t>
      </w:r>
      <w:r w:rsidR="00A31778">
        <w:t>request from a server.</w:t>
      </w:r>
      <w:bookmarkEnd w:id="8"/>
      <w:r w:rsidR="002B0221">
        <w:t xml:space="preserve"> </w:t>
      </w:r>
      <w:r w:rsidR="00554410">
        <w:t xml:space="preserve"> </w:t>
      </w:r>
      <w:r w:rsidR="00860301">
        <w:t xml:space="preserve"> </w:t>
      </w:r>
    </w:p>
    <w:p w14:paraId="190B041B" w14:textId="4B23AAE4" w:rsidR="00C90CA2" w:rsidRPr="00E848B1" w:rsidRDefault="00A73657" w:rsidP="00C90CA2">
      <w:pPr>
        <w:pStyle w:val="BodyText"/>
      </w:pPr>
      <w:r>
        <w:t>Another important aspect</w:t>
      </w:r>
      <w:r w:rsidR="00C90CA2" w:rsidRPr="00E848B1">
        <w:t xml:space="preserve"> </w:t>
      </w:r>
      <w:r>
        <w:t xml:space="preserve">is that </w:t>
      </w:r>
      <w:r w:rsidR="00C90CA2" w:rsidRPr="00E848B1">
        <w:t>th</w:t>
      </w:r>
      <w:r>
        <w:t>e</w:t>
      </w:r>
      <w:r w:rsidR="00C90CA2" w:rsidRPr="00E848B1">
        <w:t xml:space="preserve"> radio resources for training</w:t>
      </w:r>
      <w:r>
        <w:t xml:space="preserve"> need a configuration, which</w:t>
      </w:r>
      <w:r w:rsidR="00C90CA2" w:rsidRPr="00E848B1">
        <w:t xml:space="preserve"> should coexist with the legacy radio measurement configuration (used for conventional “real time” measurement reports). For example, the </w:t>
      </w:r>
      <w:proofErr w:type="spellStart"/>
      <w:r w:rsidR="00C90CA2" w:rsidRPr="00E848B1">
        <w:t>gNB</w:t>
      </w:r>
      <w:proofErr w:type="spellEnd"/>
      <w:r w:rsidR="00C90CA2" w:rsidRPr="00E848B1">
        <w:t xml:space="preserve"> may need to provide a specific measurement configuration (CSI-RS/SSBs) for the UE</w:t>
      </w:r>
      <w:r w:rsidR="00C90CA2" w:rsidRPr="00E848B1" w:rsidDel="00DA3E4F">
        <w:t xml:space="preserve"> </w:t>
      </w:r>
      <w:r w:rsidR="00C90CA2" w:rsidRPr="00E848B1">
        <w:t>to perform data collection for training and for the related reporting</w:t>
      </w:r>
      <w:r w:rsidR="00DE4C91">
        <w:t>,</w:t>
      </w:r>
      <w:r w:rsidR="00FC34D2">
        <w:t xml:space="preserve"> including the Set A/B</w:t>
      </w:r>
      <w:r w:rsidR="00DE4C91">
        <w:t>, and the associated NW-side additional conditions</w:t>
      </w:r>
      <w:r w:rsidR="00A42CEF">
        <w:t>.</w:t>
      </w:r>
      <w:r w:rsidR="000E63E8">
        <w:t xml:space="preserve"> </w:t>
      </w:r>
      <w:r w:rsidR="003E2930">
        <w:t xml:space="preserve">For example, it should be possible to configure the UE to not report measurement results associated to resources in which the UE is performing data collection for UE-side model training, given that such measurements are not intended to be used by the </w:t>
      </w:r>
      <w:proofErr w:type="spellStart"/>
      <w:r w:rsidR="003E2930">
        <w:t>gNB</w:t>
      </w:r>
      <w:proofErr w:type="spellEnd"/>
      <w:r w:rsidR="003E2930">
        <w:t xml:space="preserve"> for </w:t>
      </w:r>
      <w:r w:rsidR="00DF4043">
        <w:t>conventional “real time” decisions, such as scheduling, beam/mobility management</w:t>
      </w:r>
      <w:r w:rsidR="000342D8">
        <w:t>,</w:t>
      </w:r>
      <w:r w:rsidR="00DF4043">
        <w:t xml:space="preserve"> etc</w:t>
      </w:r>
      <w:r w:rsidR="00A42CEF">
        <w:t>.</w:t>
      </w:r>
    </w:p>
    <w:p w14:paraId="28D839A0" w14:textId="45CFE91E" w:rsidR="00C90CA2" w:rsidRDefault="00C90CA2" w:rsidP="00C90CA2">
      <w:pPr>
        <w:pStyle w:val="Proposal"/>
      </w:pPr>
      <w:bookmarkStart w:id="9" w:name="_Toc181950773"/>
      <w:r w:rsidRPr="00E848B1">
        <w:t>RAN2 to discuss how to configure</w:t>
      </w:r>
      <w:r>
        <w:t xml:space="preserve"> </w:t>
      </w:r>
      <w:r w:rsidRPr="00E848B1">
        <w:t>radio measurement</w:t>
      </w:r>
      <w:r>
        <w:t xml:space="preserve"> resources</w:t>
      </w:r>
      <w:r w:rsidRPr="00E848B1">
        <w:t xml:space="preserve"> </w:t>
      </w:r>
      <w:r w:rsidR="00393E04">
        <w:t xml:space="preserve">(including </w:t>
      </w:r>
      <w:r w:rsidR="00BE3BBC">
        <w:t>S</w:t>
      </w:r>
      <w:r w:rsidR="00393E04">
        <w:t>et</w:t>
      </w:r>
      <w:r w:rsidR="00BE3BBC">
        <w:t xml:space="preserve"> </w:t>
      </w:r>
      <w:r w:rsidR="00393E04">
        <w:t>A/B, NW-side additional conditions, etc</w:t>
      </w:r>
      <w:r w:rsidR="00B76CBA">
        <w:t>.</w:t>
      </w:r>
      <w:r w:rsidR="00393E04">
        <w:t>)</w:t>
      </w:r>
      <w:r w:rsidRPr="00E848B1">
        <w:t xml:space="preserve"> and </w:t>
      </w:r>
      <w:r>
        <w:t xml:space="preserve">radio measurement reports </w:t>
      </w:r>
      <w:r w:rsidRPr="00E848B1">
        <w:t>for data collection for UE-side training.</w:t>
      </w:r>
      <w:bookmarkEnd w:id="9"/>
    </w:p>
    <w:p w14:paraId="21C776F1" w14:textId="338FDB75" w:rsidR="00631204" w:rsidRDefault="005141B3" w:rsidP="00B76EF2">
      <w:pPr>
        <w:pStyle w:val="BodyText"/>
      </w:pPr>
      <w:r>
        <w:t xml:space="preserve">Another aspect that seems to be common </w:t>
      </w:r>
      <w:r w:rsidR="00360F52">
        <w:t xml:space="preserve">to both solutions 1) and 2) outlined above is that the </w:t>
      </w:r>
      <w:proofErr w:type="spellStart"/>
      <w:r w:rsidR="00634CDE">
        <w:t>gNB</w:t>
      </w:r>
      <w:proofErr w:type="spellEnd"/>
      <w:r w:rsidR="00634CDE">
        <w:t xml:space="preserve"> can indicate to the UE to stop performing the UE-side data collection by just </w:t>
      </w:r>
      <w:proofErr w:type="spellStart"/>
      <w:r w:rsidR="00634CDE">
        <w:t>deconfiguring</w:t>
      </w:r>
      <w:proofErr w:type="spellEnd"/>
      <w:r w:rsidR="00634CDE">
        <w:t xml:space="preserve"> th</w:t>
      </w:r>
      <w:r w:rsidR="00E32F74">
        <w:t xml:space="preserve">e </w:t>
      </w:r>
      <w:r w:rsidR="00217A24">
        <w:t>radio measurements resource</w:t>
      </w:r>
      <w:r w:rsidR="000C68A6">
        <w:t>s</w:t>
      </w:r>
      <w:r w:rsidR="00AB575E">
        <w:t xml:space="preserve"> previously configured for such purpose.</w:t>
      </w:r>
    </w:p>
    <w:p w14:paraId="29E4D89A" w14:textId="5460E01D" w:rsidR="00AB575E" w:rsidRDefault="00AB575E" w:rsidP="00861B51">
      <w:pPr>
        <w:pStyle w:val="Proposal"/>
      </w:pPr>
      <w:bookmarkStart w:id="10" w:name="_Toc181950774"/>
      <w:r>
        <w:t xml:space="preserve">When </w:t>
      </w:r>
      <w:proofErr w:type="spellStart"/>
      <w:r>
        <w:t>gNB</w:t>
      </w:r>
      <w:proofErr w:type="spellEnd"/>
      <w:r>
        <w:t xml:space="preserve"> </w:t>
      </w:r>
      <w:proofErr w:type="spellStart"/>
      <w:r w:rsidR="0002526A">
        <w:t>deconfigures</w:t>
      </w:r>
      <w:proofErr w:type="spellEnd"/>
      <w:r w:rsidR="0002526A">
        <w:t xml:space="preserve"> the </w:t>
      </w:r>
      <w:r w:rsidR="00BB78F4">
        <w:t>radio measurement resources previously configured for the purpose of UE-side data collection, the UE</w:t>
      </w:r>
      <w:r w:rsidR="00E633B0">
        <w:t xml:space="preserve"> stops the UE-side data collection.</w:t>
      </w:r>
      <w:bookmarkEnd w:id="10"/>
    </w:p>
    <w:p w14:paraId="3E4E2C9F" w14:textId="43049A16" w:rsidR="00E2663C" w:rsidRDefault="00E2663C" w:rsidP="00E2663C">
      <w:pPr>
        <w:pStyle w:val="Heading2"/>
      </w:pPr>
      <w:r>
        <w:t>2.</w:t>
      </w:r>
      <w:r w:rsidR="005039CC">
        <w:t>2</w:t>
      </w:r>
      <w:r>
        <w:tab/>
        <w:t>Mobility</w:t>
      </w:r>
    </w:p>
    <w:p w14:paraId="69DD112A" w14:textId="77777777" w:rsidR="00CF4A57" w:rsidRDefault="00EF48B5" w:rsidP="00E2663C">
      <w:pPr>
        <w:pStyle w:val="BodyText"/>
      </w:pPr>
      <w:r w:rsidRPr="00CF4A57">
        <w:t>In this section we discuss our view on mobility</w:t>
      </w:r>
      <w:r w:rsidR="00CF4A57" w:rsidRPr="00CF4A57">
        <w:t xml:space="preserve"> aspects</w:t>
      </w:r>
      <w:r w:rsidR="00C8652D" w:rsidRPr="00CF4A57">
        <w:t xml:space="preserve">, regarding the consistency of the associated IDs across different cells and </w:t>
      </w:r>
      <w:r w:rsidR="00D6237F" w:rsidRPr="00CF4A57">
        <w:t xml:space="preserve">ensuring a fast </w:t>
      </w:r>
      <w:r w:rsidR="00CF4A57" w:rsidRPr="00CF4A57">
        <w:t xml:space="preserve">activation of AI/ML beam management functionality at handover. </w:t>
      </w:r>
    </w:p>
    <w:p w14:paraId="5C0D98C0" w14:textId="5DED23EC" w:rsidR="00F36F99" w:rsidRDefault="00776B41" w:rsidP="00F36F99">
      <w:pPr>
        <w:pStyle w:val="BodyText"/>
      </w:pPr>
      <w:r>
        <w:t>So far RAN1 has agreed that the associated IDs are cell</w:t>
      </w:r>
      <w:r w:rsidR="00124B6F">
        <w:t xml:space="preserve"> </w:t>
      </w:r>
      <w:r>
        <w:t xml:space="preserve">specific. </w:t>
      </w:r>
      <w:r w:rsidR="00F36F99">
        <w:t xml:space="preserve">This is captured in </w:t>
      </w:r>
      <w:r w:rsidR="006728FA">
        <w:t>RAN1</w:t>
      </w:r>
      <w:r w:rsidR="004F362A">
        <w:t>#</w:t>
      </w:r>
      <w:r w:rsidR="0013790F">
        <w:t>117</w:t>
      </w:r>
      <w:r w:rsidR="004F362A">
        <w:t xml:space="preserve"> and</w:t>
      </w:r>
      <w:r w:rsidR="005C403D">
        <w:t xml:space="preserve"> confirmed in</w:t>
      </w:r>
      <w:r w:rsidR="004F362A">
        <w:t xml:space="preserve"> </w:t>
      </w:r>
      <w:r w:rsidR="00F36F99">
        <w:t>RAN1#118</w:t>
      </w:r>
      <w:r w:rsidR="004F362A">
        <w:t xml:space="preserve"> agreements:</w:t>
      </w:r>
    </w:p>
    <w:tbl>
      <w:tblPr>
        <w:tblStyle w:val="TableGrid"/>
        <w:tblW w:w="0" w:type="auto"/>
        <w:tblLook w:val="04A0" w:firstRow="1" w:lastRow="0" w:firstColumn="1" w:lastColumn="0" w:noHBand="0" w:noVBand="1"/>
      </w:tblPr>
      <w:tblGrid>
        <w:gridCol w:w="9628"/>
      </w:tblGrid>
      <w:tr w:rsidR="00F36F99" w:rsidRPr="00FB6860" w14:paraId="3F661882" w14:textId="77777777">
        <w:tc>
          <w:tcPr>
            <w:tcW w:w="9628" w:type="dxa"/>
          </w:tcPr>
          <w:p w14:paraId="10A9DC50" w14:textId="77777777" w:rsidR="00F36F99" w:rsidRPr="00B9101F" w:rsidRDefault="00F36F99">
            <w:pPr>
              <w:rPr>
                <w:b/>
                <w:bCs/>
                <w:iCs/>
                <w:sz w:val="20"/>
                <w:szCs w:val="20"/>
                <w:highlight w:val="green"/>
                <w:lang w:eastAsia="x-none"/>
              </w:rPr>
            </w:pPr>
            <w:r w:rsidRPr="00FB6860">
              <w:rPr>
                <w:rFonts w:hint="eastAsia"/>
                <w:b/>
                <w:highlight w:val="green"/>
                <w:lang w:eastAsia="x-none"/>
              </w:rPr>
              <w:t>Agreement</w:t>
            </w:r>
          </w:p>
          <w:p w14:paraId="5F75A561" w14:textId="77777777" w:rsidR="00F36F99" w:rsidRPr="00B9101F" w:rsidRDefault="00F36F99">
            <w:pPr>
              <w:rPr>
                <w:rFonts w:eastAsia="DengXian"/>
                <w:b/>
                <w:bCs/>
                <w:iCs/>
                <w:sz w:val="20"/>
                <w:szCs w:val="20"/>
                <w:lang w:eastAsia="zh-CN"/>
              </w:rPr>
            </w:pPr>
            <w:r w:rsidRPr="00FB6860">
              <w:rPr>
                <w:rFonts w:eastAsia="DengXian"/>
                <w:b/>
                <w:lang w:eastAsia="zh-CN"/>
              </w:rPr>
              <w:t xml:space="preserve">Confirm the </w:t>
            </w:r>
            <w:r w:rsidRPr="00FB6860">
              <w:rPr>
                <w:rFonts w:eastAsia="DengXian" w:hint="eastAsia"/>
                <w:b/>
                <w:lang w:eastAsia="zh-CN"/>
              </w:rPr>
              <w:t>following Working assumption.</w:t>
            </w:r>
          </w:p>
          <w:p w14:paraId="3F565C8B" w14:textId="77777777" w:rsidR="00F36F99" w:rsidRPr="00B9101F" w:rsidRDefault="00F36F99">
            <w:pPr>
              <w:rPr>
                <w:rFonts w:eastAsia="DengXian"/>
                <w:b/>
                <w:bCs/>
                <w:iCs/>
                <w:sz w:val="20"/>
                <w:szCs w:val="20"/>
                <w:highlight w:val="darkYellow"/>
                <w:lang w:eastAsia="zh-CN"/>
              </w:rPr>
            </w:pPr>
            <w:r w:rsidRPr="00FB6860">
              <w:rPr>
                <w:rFonts w:eastAsia="DengXian" w:hint="eastAsia"/>
                <w:b/>
                <w:highlight w:val="darkYellow"/>
                <w:lang w:eastAsia="zh-CN"/>
              </w:rPr>
              <w:lastRenderedPageBreak/>
              <w:t>Working Assumption</w:t>
            </w:r>
          </w:p>
          <w:p w14:paraId="6F292652" w14:textId="77777777" w:rsidR="00F36F99" w:rsidRPr="00B9101F" w:rsidRDefault="00F36F99">
            <w:pPr>
              <w:rPr>
                <w:b/>
                <w:bCs/>
                <w:iCs/>
                <w:sz w:val="20"/>
                <w:szCs w:val="20"/>
                <w:lang w:eastAsia="x-none"/>
              </w:rPr>
            </w:pPr>
            <w:r w:rsidRPr="00FB6860">
              <w:rPr>
                <w:b/>
                <w:lang w:eastAsia="x-none"/>
              </w:rPr>
              <w:t>Regarding the associated ID for Rel-19, the UE assum</w:t>
            </w:r>
            <w:r w:rsidRPr="00FB6860">
              <w:rPr>
                <w:rFonts w:eastAsia="DengXian" w:hint="eastAsia"/>
                <w:b/>
                <w:lang w:eastAsia="zh-CN"/>
              </w:rPr>
              <w:t xml:space="preserve">es that </w:t>
            </w:r>
            <w:r w:rsidRPr="00FB6860">
              <w:rPr>
                <w:b/>
                <w:lang w:eastAsia="x-none"/>
              </w:rPr>
              <w:t>NW-side additional condition</w:t>
            </w:r>
            <w:r w:rsidRPr="00FB6860">
              <w:rPr>
                <w:rFonts w:eastAsia="DengXian" w:hint="eastAsia"/>
                <w:b/>
                <w:lang w:eastAsia="zh-CN"/>
              </w:rPr>
              <w:t>s</w:t>
            </w:r>
            <w:r w:rsidRPr="00FB6860">
              <w:rPr>
                <w:b/>
                <w:lang w:eastAsia="x-none"/>
              </w:rPr>
              <w:t xml:space="preserve"> with the same associated ID </w:t>
            </w:r>
            <w:r w:rsidRPr="00FB6860">
              <w:rPr>
                <w:rFonts w:eastAsia="DengXian" w:hint="eastAsia"/>
                <w:b/>
                <w:lang w:eastAsia="zh-CN"/>
              </w:rPr>
              <w:t>are</w:t>
            </w:r>
            <w:r w:rsidRPr="00FB6860">
              <w:rPr>
                <w:b/>
                <w:lang w:eastAsia="x-none"/>
              </w:rPr>
              <w:t xml:space="preserve"> </w:t>
            </w:r>
            <w:r w:rsidRPr="00FB6860">
              <w:rPr>
                <w:rFonts w:eastAsia="DengXian" w:hint="eastAsia"/>
                <w:b/>
                <w:lang w:eastAsia="zh-CN"/>
              </w:rPr>
              <w:t xml:space="preserve">consistent </w:t>
            </w:r>
            <w:r w:rsidRPr="00FB6860">
              <w:rPr>
                <w:b/>
                <w:lang w:eastAsia="x-none"/>
              </w:rPr>
              <w:t xml:space="preserve">at least within a cell  </w:t>
            </w:r>
          </w:p>
          <w:p w14:paraId="18B0123A" w14:textId="77777777" w:rsidR="00F36F99" w:rsidRPr="00B9101F" w:rsidRDefault="00F36F99">
            <w:pPr>
              <w:numPr>
                <w:ilvl w:val="0"/>
                <w:numId w:val="27"/>
              </w:numPr>
              <w:overflowPunct/>
              <w:autoSpaceDE/>
              <w:autoSpaceDN/>
              <w:adjustRightInd/>
              <w:spacing w:after="0" w:line="300" w:lineRule="auto"/>
              <w:contextualSpacing/>
              <w:jc w:val="both"/>
              <w:textAlignment w:val="auto"/>
              <w:rPr>
                <w:b/>
                <w:bCs/>
                <w:iCs/>
                <w:sz w:val="20"/>
                <w:szCs w:val="20"/>
                <w:lang w:eastAsia="x-none"/>
              </w:rPr>
            </w:pPr>
            <w:r w:rsidRPr="00FB6860">
              <w:rPr>
                <w:b/>
                <w:lang w:eastAsia="x-none"/>
              </w:rPr>
              <w:t>FFS: whether/how UE assumption can be applicable for multiple cells (including the feasibility study)</w:t>
            </w:r>
          </w:p>
        </w:tc>
      </w:tr>
    </w:tbl>
    <w:p w14:paraId="789679C1" w14:textId="714ED7BA" w:rsidR="00F36F99" w:rsidRDefault="00F36F99" w:rsidP="00E2663C">
      <w:pPr>
        <w:pStyle w:val="BodyText"/>
      </w:pPr>
    </w:p>
    <w:p w14:paraId="67A90BF9" w14:textId="40AE44E9" w:rsidR="007279F8" w:rsidRDefault="00776B41" w:rsidP="00E2663C">
      <w:pPr>
        <w:pStyle w:val="BodyText"/>
      </w:pPr>
      <w:r>
        <w:t xml:space="preserve">We believe that this is sufficient </w:t>
      </w:r>
      <w:r w:rsidR="001A52C7">
        <w:t>and PLMN/area-specific associated IDs are not needed</w:t>
      </w:r>
      <w:r>
        <w:t xml:space="preserve"> </w:t>
      </w:r>
      <w:r w:rsidR="00B70553">
        <w:t>due to the following reasons</w:t>
      </w:r>
      <w:r>
        <w:t>.</w:t>
      </w:r>
    </w:p>
    <w:p w14:paraId="63A458D0" w14:textId="79EED509" w:rsidR="00BB01C2" w:rsidRDefault="00A20A2F" w:rsidP="00F971FD">
      <w:pPr>
        <w:pStyle w:val="BodyText"/>
        <w:numPr>
          <w:ilvl w:val="0"/>
          <w:numId w:val="26"/>
        </w:numPr>
      </w:pPr>
      <w:r>
        <w:t xml:space="preserve">New </w:t>
      </w:r>
      <w:r w:rsidR="00E810EB">
        <w:t>PLMN/area</w:t>
      </w:r>
      <w:r w:rsidR="00ED4463">
        <w:t>-</w:t>
      </w:r>
      <w:r w:rsidR="00E810EB">
        <w:t xml:space="preserve">specific associated IDs will require </w:t>
      </w:r>
      <w:r w:rsidR="00BB01C2">
        <w:t xml:space="preserve">extensive </w:t>
      </w:r>
      <w:r w:rsidR="00E810EB">
        <w:t>coordination across vendors, to ensure the uniqueness of the IDs. This diminishes the practical feasibility of this feature.</w:t>
      </w:r>
      <w:r w:rsidR="00BB01C2">
        <w:t xml:space="preserve"> Instead,</w:t>
      </w:r>
      <w:r w:rsidR="00E810EB">
        <w:t xml:space="preserve"> </w:t>
      </w:r>
      <w:r w:rsidR="00BB01C2">
        <w:t>w</w:t>
      </w:r>
      <w:r w:rsidR="00E810EB">
        <w:t xml:space="preserve">e </w:t>
      </w:r>
      <w:r w:rsidR="00BB01C2">
        <w:t xml:space="preserve">should aim at a solution </w:t>
      </w:r>
      <w:r w:rsidR="00E810EB">
        <w:t>simple</w:t>
      </w:r>
      <w:r w:rsidR="00BB01C2">
        <w:t xml:space="preserve"> </w:t>
      </w:r>
      <w:r w:rsidR="00E810EB">
        <w:t xml:space="preserve">to implement. </w:t>
      </w:r>
    </w:p>
    <w:p w14:paraId="317D3C32" w14:textId="6D612BBE" w:rsidR="00E810EB" w:rsidRDefault="00ED4463" w:rsidP="00F971FD">
      <w:pPr>
        <w:pStyle w:val="BodyText"/>
        <w:numPr>
          <w:ilvl w:val="0"/>
          <w:numId w:val="26"/>
        </w:numPr>
      </w:pPr>
      <w:r w:rsidRPr="00A33287">
        <w:t xml:space="preserve">There are </w:t>
      </w:r>
      <w:r>
        <w:t xml:space="preserve">already legacy </w:t>
      </w:r>
      <w:r w:rsidRPr="00A33287">
        <w:t xml:space="preserve">ways for the UE to identify the area where </w:t>
      </w:r>
      <w:r>
        <w:t>it</w:t>
      </w:r>
      <w:r w:rsidRPr="00A33287">
        <w:t xml:space="preserve"> is located</w:t>
      </w:r>
      <w:r>
        <w:t xml:space="preserve">. </w:t>
      </w:r>
      <w:r w:rsidR="00BB01C2">
        <w:t>T</w:t>
      </w:r>
      <w:r w:rsidR="00E810EB">
        <w:t>he UE already knows the CGI</w:t>
      </w:r>
      <w:r w:rsidR="00EB0688">
        <w:t>s</w:t>
      </w:r>
      <w:r w:rsidR="00E810EB">
        <w:t xml:space="preserve"> </w:t>
      </w:r>
      <w:r>
        <w:t xml:space="preserve">(which uniquely identify a </w:t>
      </w:r>
      <w:r w:rsidR="00EB0688">
        <w:t>cell</w:t>
      </w:r>
      <w:r>
        <w:t xml:space="preserve">) </w:t>
      </w:r>
      <w:r w:rsidR="00E810EB">
        <w:t>from SIB</w:t>
      </w:r>
      <w:r>
        <w:t xml:space="preserve">, so </w:t>
      </w:r>
      <w:r w:rsidR="003F647C">
        <w:t xml:space="preserve">based on implementation </w:t>
      </w:r>
      <w:r>
        <w:t>it can</w:t>
      </w:r>
      <w:r w:rsidR="00831F73">
        <w:t xml:space="preserve"> store </w:t>
      </w:r>
      <w:r w:rsidR="00393606">
        <w:t>the</w:t>
      </w:r>
      <w:r w:rsidR="0021509B">
        <w:t xml:space="preserve"> cell-specif</w:t>
      </w:r>
      <w:r w:rsidR="00044948">
        <w:t>ic associated ID</w:t>
      </w:r>
      <w:r w:rsidR="00393606">
        <w:t>s</w:t>
      </w:r>
      <w:r w:rsidR="00044948">
        <w:t xml:space="preserve"> together </w:t>
      </w:r>
      <w:r w:rsidR="008702A0">
        <w:t xml:space="preserve">with </w:t>
      </w:r>
      <w:r w:rsidR="00393606">
        <w:t>their</w:t>
      </w:r>
      <w:r w:rsidR="008702A0">
        <w:t xml:space="preserve"> corresponding </w:t>
      </w:r>
      <w:r w:rsidR="001B5E9F">
        <w:t>CGI</w:t>
      </w:r>
      <w:r w:rsidR="00393606">
        <w:t>s</w:t>
      </w:r>
      <w:r w:rsidR="00D15EC1">
        <w:t xml:space="preserve"> and thus</w:t>
      </w:r>
      <w:r>
        <w:t xml:space="preserve"> obtain</w:t>
      </w:r>
      <w:r w:rsidR="00AB7819">
        <w:t xml:space="preserve"> </w:t>
      </w:r>
      <w:r w:rsidR="008C4A8B">
        <w:t xml:space="preserve">the equivalent of </w:t>
      </w:r>
      <w:r w:rsidR="00AB7819">
        <w:t>a</w:t>
      </w:r>
      <w:r>
        <w:t xml:space="preserve"> unique PLMN/area-specific associated IDs</w:t>
      </w:r>
      <w:r w:rsidR="00A33287" w:rsidRPr="00A33287">
        <w:t>.</w:t>
      </w:r>
    </w:p>
    <w:p w14:paraId="7DA2DA86" w14:textId="44017B00" w:rsidR="0009067C" w:rsidRDefault="00561458" w:rsidP="00FD6CAA">
      <w:pPr>
        <w:pStyle w:val="BodyText"/>
      </w:pPr>
      <w:r>
        <w:t>For the above reasons,</w:t>
      </w:r>
      <w:r w:rsidR="008A3C86">
        <w:t xml:space="preserve"> unless further agreements are reached in RAN1, we suggest RAN2 just taking the RAN1 working assumption for the normative work.</w:t>
      </w:r>
    </w:p>
    <w:p w14:paraId="6B8C094C" w14:textId="4FDD7EC7" w:rsidR="001807BE" w:rsidRDefault="000262F8" w:rsidP="003E2759">
      <w:pPr>
        <w:pStyle w:val="Proposal"/>
      </w:pPr>
      <w:bookmarkStart w:id="11" w:name="_Toc181950775"/>
      <w:r>
        <w:t xml:space="preserve">RAN2 to </w:t>
      </w:r>
      <w:r w:rsidR="008A3C86">
        <w:t>confirm the RAN1 working assu</w:t>
      </w:r>
      <w:r w:rsidR="00CF6D06">
        <w:t xml:space="preserve">mption </w:t>
      </w:r>
      <w:r>
        <w:t xml:space="preserve">that the associated IDs are </w:t>
      </w:r>
      <w:r w:rsidR="00E27520">
        <w:t xml:space="preserve">consistent </w:t>
      </w:r>
      <w:r w:rsidR="00C66BEB">
        <w:t xml:space="preserve">within a </w:t>
      </w:r>
      <w:r>
        <w:t>cell</w:t>
      </w:r>
      <w:r w:rsidR="00675EBA">
        <w:t>.</w:t>
      </w:r>
      <w:bookmarkEnd w:id="11"/>
      <w:r w:rsidR="00675EBA">
        <w:t xml:space="preserve"> </w:t>
      </w:r>
      <w:r w:rsidR="00776B41">
        <w:t xml:space="preserve"> </w:t>
      </w:r>
    </w:p>
    <w:p w14:paraId="57DF0847" w14:textId="0125F100" w:rsidR="00EA0E1F" w:rsidRDefault="001807BE" w:rsidP="00EA4F40">
      <w:pPr>
        <w:pStyle w:val="BodyText"/>
      </w:pPr>
      <w:r w:rsidRPr="001807BE">
        <w:t xml:space="preserve">Regarding </w:t>
      </w:r>
      <w:r>
        <w:t>the</w:t>
      </w:r>
      <w:r w:rsidR="00EA0E1F">
        <w:t xml:space="preserve"> </w:t>
      </w:r>
      <w:r w:rsidR="00EA0E1F" w:rsidRPr="00CF4A57">
        <w:t>fast activation of AI/ML beam management functionality at handover</w:t>
      </w:r>
      <w:r w:rsidR="00EA0E1F">
        <w:t xml:space="preserve">, we believe that </w:t>
      </w:r>
      <w:r w:rsidR="005C3FFA">
        <w:t xml:space="preserve">for this first release of AIML, RAN2 should aim at specifying </w:t>
      </w:r>
      <w:r w:rsidR="00EA0E1F">
        <w:t xml:space="preserve">simple baseline support for mobility. </w:t>
      </w:r>
      <w:r w:rsidR="00F05CA4">
        <w:t>The</w:t>
      </w:r>
      <w:r w:rsidR="00EA0E1F">
        <w:t xml:space="preserve"> focus </w:t>
      </w:r>
      <w:r w:rsidR="008D18A0">
        <w:t xml:space="preserve">of RAN2 </w:t>
      </w:r>
      <w:r w:rsidR="00EA0E1F">
        <w:t xml:space="preserve">should be </w:t>
      </w:r>
      <w:r w:rsidR="00561C96">
        <w:t xml:space="preserve">rather </w:t>
      </w:r>
      <w:r w:rsidR="00EA0E1F">
        <w:t>on specifying solid procedures within a cell</w:t>
      </w:r>
      <w:r w:rsidR="00C22BC3">
        <w:t xml:space="preserve"> (also considering the BM use case at hand)</w:t>
      </w:r>
      <w:r w:rsidR="008D18A0">
        <w:t>, whereas</w:t>
      </w:r>
      <w:r w:rsidR="00EA0E1F">
        <w:t xml:space="preserve"> </w:t>
      </w:r>
      <w:r w:rsidR="00F44BC0">
        <w:t xml:space="preserve">complex </w:t>
      </w:r>
      <w:r w:rsidR="00EA0E1F">
        <w:t xml:space="preserve">optimizations for handovers, especially those involving RAN3, </w:t>
      </w:r>
      <w:r w:rsidR="00F44BC0">
        <w:t>should be avoided.</w:t>
      </w:r>
      <w:r>
        <w:t xml:space="preserve"> </w:t>
      </w:r>
    </w:p>
    <w:p w14:paraId="34663005" w14:textId="1B0545C5" w:rsidR="00C25972" w:rsidRDefault="00EA0E1F" w:rsidP="00EA0E1F">
      <w:pPr>
        <w:pStyle w:val="BodyText"/>
      </w:pPr>
      <w:r>
        <w:t>The simplest support</w:t>
      </w:r>
      <w:r w:rsidR="00C25972">
        <w:t xml:space="preserve"> at handover</w:t>
      </w:r>
      <w:r>
        <w:t xml:space="preserve"> for signalling</w:t>
      </w:r>
      <w:r w:rsidR="008429BB">
        <w:t xml:space="preserve"> related to </w:t>
      </w:r>
      <w:r w:rsidR="00C25972">
        <w:t>applicable functionality reporting is shown in Figure 2. With this solution</w:t>
      </w:r>
      <w:r w:rsidR="00FB2479">
        <w:t>,</w:t>
      </w:r>
      <w:r w:rsidR="00C25972">
        <w:t xml:space="preserve"> the target </w:t>
      </w:r>
      <w:proofErr w:type="spellStart"/>
      <w:r w:rsidR="00C25972">
        <w:t>gNB</w:t>
      </w:r>
      <w:proofErr w:type="spellEnd"/>
      <w:r w:rsidR="00C25972">
        <w:t xml:space="preserve"> can </w:t>
      </w:r>
      <w:r w:rsidR="00511DB3">
        <w:t>send</w:t>
      </w:r>
      <w:r w:rsidR="00C25972">
        <w:t xml:space="preserve"> the RRC configuration </w:t>
      </w:r>
      <w:r w:rsidR="00BE739E">
        <w:t xml:space="preserve">with NW-side additional conditions (associated IDs) and/or inference configuration via the Handover Request Acknowledgement. The </w:t>
      </w:r>
      <w:r w:rsidR="00A24717">
        <w:t xml:space="preserve">RRC </w:t>
      </w:r>
      <w:r w:rsidR="00BE739E">
        <w:t>configuration</w:t>
      </w:r>
      <w:r w:rsidR="00A24717">
        <w:t xml:space="preserve"> is the same as within a cell, so no </w:t>
      </w:r>
      <w:r w:rsidR="00511DB3">
        <w:t xml:space="preserve">additional RAN2/3 specification impact is foreseen. The source </w:t>
      </w:r>
      <w:proofErr w:type="spellStart"/>
      <w:r w:rsidR="00511DB3">
        <w:t>gNB</w:t>
      </w:r>
      <w:proofErr w:type="spellEnd"/>
      <w:r w:rsidR="00511DB3">
        <w:t xml:space="preserve"> forwards the configuration to the UE and then the UE can signal its response</w:t>
      </w:r>
      <w:r w:rsidR="003F78A1">
        <w:t xml:space="preserve"> (in </w:t>
      </w:r>
      <w:proofErr w:type="spellStart"/>
      <w:r w:rsidR="003F78A1" w:rsidRPr="003F78A1">
        <w:rPr>
          <w:i/>
          <w:iCs/>
        </w:rPr>
        <w:t>RRCReconfigurationComplete</w:t>
      </w:r>
      <w:proofErr w:type="spellEnd"/>
      <w:r w:rsidR="003F78A1">
        <w:t xml:space="preserve"> and/or UAI with applicable functionality reporting)</w:t>
      </w:r>
      <w:r w:rsidR="00511DB3">
        <w:t xml:space="preserve"> </w:t>
      </w:r>
      <w:r w:rsidR="003F78A1">
        <w:t xml:space="preserve">to the target </w:t>
      </w:r>
      <w:proofErr w:type="spellStart"/>
      <w:r w:rsidR="003F78A1">
        <w:t>gNB</w:t>
      </w:r>
      <w:proofErr w:type="spellEnd"/>
      <w:r w:rsidR="009D5B56">
        <w:t xml:space="preserve"> upon completing the handover</w:t>
      </w:r>
      <w:r w:rsidR="003F78A1">
        <w:t>, as will be specified for the case within a cell.</w:t>
      </w:r>
      <w:r w:rsidR="00511DB3">
        <w:t xml:space="preserve"> </w:t>
      </w:r>
      <w:r w:rsidR="00BE739E">
        <w:t xml:space="preserve"> </w:t>
      </w:r>
    </w:p>
    <w:p w14:paraId="657A7AD0" w14:textId="05D61649" w:rsidR="00880DAD" w:rsidRDefault="00880DAD" w:rsidP="00EA0E1F">
      <w:pPr>
        <w:pStyle w:val="Proposal"/>
      </w:pPr>
      <w:bookmarkStart w:id="12" w:name="_Toc181950776"/>
      <w:r>
        <w:t xml:space="preserve">Applicable functionality reporting at handover is supported with the same RRC </w:t>
      </w:r>
      <w:r w:rsidR="009553BD">
        <w:t xml:space="preserve">procedure </w:t>
      </w:r>
      <w:r>
        <w:t>that will be specified within a cell, as a baseline</w:t>
      </w:r>
      <w:r w:rsidR="00363A35">
        <w:t xml:space="preserve">, i.e. the NW-side additional conditions and/or the inference configuration </w:t>
      </w:r>
      <w:r w:rsidR="001A7242">
        <w:t xml:space="preserve">related to the target </w:t>
      </w:r>
      <w:proofErr w:type="spellStart"/>
      <w:r w:rsidR="000078E0">
        <w:t>gNB</w:t>
      </w:r>
      <w:proofErr w:type="spellEnd"/>
      <w:r w:rsidR="000078E0">
        <w:t xml:space="preserve"> are</w:t>
      </w:r>
      <w:r w:rsidR="00363A35">
        <w:t xml:space="preserve"> transmitted by the target </w:t>
      </w:r>
      <w:proofErr w:type="spellStart"/>
      <w:r w:rsidR="00363A35">
        <w:t>gNB</w:t>
      </w:r>
      <w:proofErr w:type="spellEnd"/>
      <w:r w:rsidR="001A7242">
        <w:t xml:space="preserve"> as part of the HO command,</w:t>
      </w:r>
      <w:r w:rsidR="000078E0">
        <w:t xml:space="preserve"> and the UE in response transmits the applicability report (either in </w:t>
      </w:r>
      <w:proofErr w:type="spellStart"/>
      <w:r w:rsidR="000078E0">
        <w:t>RRCReconfigurationComplete</w:t>
      </w:r>
      <w:proofErr w:type="spellEnd"/>
      <w:r w:rsidR="000078E0">
        <w:t xml:space="preserve"> or in UAI) to the target </w:t>
      </w:r>
      <w:proofErr w:type="spellStart"/>
      <w:r w:rsidR="000078E0">
        <w:t>gNB</w:t>
      </w:r>
      <w:proofErr w:type="spellEnd"/>
      <w:r w:rsidR="000078E0">
        <w:t xml:space="preserve"> after completing the handover.</w:t>
      </w:r>
      <w:bookmarkEnd w:id="12"/>
      <w:r>
        <w:t xml:space="preserve">  </w:t>
      </w:r>
    </w:p>
    <w:p w14:paraId="0D4E3B3B" w14:textId="7DC2C756" w:rsidR="00C25972" w:rsidRDefault="00C25972" w:rsidP="00EA0E1F">
      <w:pPr>
        <w:pStyle w:val="BodyText"/>
      </w:pPr>
      <w:r>
        <w:t xml:space="preserve"> </w:t>
      </w:r>
    </w:p>
    <w:p w14:paraId="214805CE" w14:textId="607AA428" w:rsidR="00C25972" w:rsidRDefault="00354E98" w:rsidP="00C25972">
      <w:pPr>
        <w:pStyle w:val="BodyText"/>
        <w:keepNext/>
        <w:jc w:val="center"/>
      </w:pPr>
      <w:r w:rsidRPr="00354E98">
        <w:lastRenderedPageBreak/>
        <w:t xml:space="preserve"> </w:t>
      </w:r>
      <w:r w:rsidRPr="00354E98">
        <w:rPr>
          <w:noProof/>
        </w:rPr>
        <w:drawing>
          <wp:inline distT="0" distB="0" distL="0" distR="0" wp14:anchorId="54624604" wp14:editId="389E0B32">
            <wp:extent cx="3120306" cy="2169336"/>
            <wp:effectExtent l="0" t="0" r="4445" b="2540"/>
            <wp:docPr id="37547068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26670" cy="2173761"/>
                    </a:xfrm>
                    <a:prstGeom prst="rect">
                      <a:avLst/>
                    </a:prstGeom>
                    <a:noFill/>
                    <a:ln>
                      <a:noFill/>
                    </a:ln>
                  </pic:spPr>
                </pic:pic>
              </a:graphicData>
            </a:graphic>
          </wp:inline>
        </w:drawing>
      </w:r>
    </w:p>
    <w:p w14:paraId="12AD5692" w14:textId="1504D512" w:rsidR="00EA0E1F" w:rsidRDefault="00C25972" w:rsidP="00C25972">
      <w:pPr>
        <w:pStyle w:val="Caption"/>
        <w:jc w:val="center"/>
      </w:pPr>
      <w:r>
        <w:t xml:space="preserve">Figure </w:t>
      </w:r>
      <w:r>
        <w:fldChar w:fldCharType="begin"/>
      </w:r>
      <w:r>
        <w:instrText xml:space="preserve"> SEQ Figure \* ARABIC </w:instrText>
      </w:r>
      <w:r>
        <w:fldChar w:fldCharType="separate"/>
      </w:r>
      <w:r w:rsidR="00EE148D">
        <w:rPr>
          <w:noProof/>
        </w:rPr>
        <w:t>2</w:t>
      </w:r>
      <w:r>
        <w:fldChar w:fldCharType="end"/>
      </w:r>
      <w:r>
        <w:t xml:space="preserve"> </w:t>
      </w:r>
      <w:r w:rsidR="00B11CD4">
        <w:t>Baseline s</w:t>
      </w:r>
      <w:r>
        <w:t>igna</w:t>
      </w:r>
      <w:r w:rsidR="00C34312">
        <w:t>l</w:t>
      </w:r>
      <w:r>
        <w:t>ling for applicable functionality reporting in case of handover.</w:t>
      </w:r>
    </w:p>
    <w:p w14:paraId="691037A7" w14:textId="77777777" w:rsidR="00EA0E1F" w:rsidRDefault="00EA0E1F" w:rsidP="00EA0E1F">
      <w:pPr>
        <w:pStyle w:val="Observation"/>
        <w:numPr>
          <w:ilvl w:val="0"/>
          <w:numId w:val="0"/>
        </w:numPr>
        <w:ind w:left="1701" w:hanging="1701"/>
      </w:pPr>
    </w:p>
    <w:p w14:paraId="0B63BB79" w14:textId="0FD3A12B" w:rsidR="006548E4" w:rsidRDefault="008276DD" w:rsidP="00880DAD">
      <w:pPr>
        <w:pStyle w:val="BodyText"/>
      </w:pPr>
      <w:r>
        <w:t>O</w:t>
      </w:r>
      <w:r w:rsidR="00880DAD">
        <w:t xml:space="preserve">ther </w:t>
      </w:r>
      <w:r>
        <w:t xml:space="preserve">mobility optimizations </w:t>
      </w:r>
      <w:r w:rsidR="003328C3">
        <w:t>come at the cost of complexity</w:t>
      </w:r>
      <w:r w:rsidR="00CA0080">
        <w:t xml:space="preserve"> and scalability issues</w:t>
      </w:r>
      <w:r>
        <w:t>.</w:t>
      </w:r>
      <w:r w:rsidR="003328C3">
        <w:t xml:space="preserve"> </w:t>
      </w:r>
      <w:r w:rsidR="00AB7CD4">
        <w:t xml:space="preserve">Let us consider the example </w:t>
      </w:r>
      <w:r w:rsidR="008F0C45">
        <w:t>where</w:t>
      </w:r>
      <w:r w:rsidR="00AB7CD4">
        <w:t xml:space="preserve"> </w:t>
      </w:r>
      <w:r w:rsidR="003328C3">
        <w:t xml:space="preserve">the UE </w:t>
      </w:r>
      <w:r w:rsidR="00AB7CD4">
        <w:t>r</w:t>
      </w:r>
      <w:r w:rsidR="003328C3">
        <w:t>eport</w:t>
      </w:r>
      <w:r w:rsidR="008F0C45">
        <w:t>s</w:t>
      </w:r>
      <w:r w:rsidR="003328C3">
        <w:t xml:space="preserve"> </w:t>
      </w:r>
      <w:r w:rsidR="008A3BB4">
        <w:t>to the source</w:t>
      </w:r>
      <w:r w:rsidR="0074528E">
        <w:t xml:space="preserve"> </w:t>
      </w:r>
      <w:r w:rsidR="008F0C45">
        <w:t xml:space="preserve">some </w:t>
      </w:r>
      <w:r w:rsidR="003328C3">
        <w:t xml:space="preserve">applicable functionality information </w:t>
      </w:r>
      <w:r w:rsidR="006279F8">
        <w:t xml:space="preserve">about neighbouring </w:t>
      </w:r>
      <w:proofErr w:type="gramStart"/>
      <w:r w:rsidR="006279F8">
        <w:t>cells, before</w:t>
      </w:r>
      <w:proofErr w:type="gramEnd"/>
      <w:r w:rsidR="006279F8">
        <w:t xml:space="preserve"> the handover. </w:t>
      </w:r>
      <w:r w:rsidR="00BB31C4">
        <w:t>Since the UE does not know at this point which neighbouring cells will become the target in the future, t</w:t>
      </w:r>
      <w:r w:rsidR="006279F8">
        <w:t>his</w:t>
      </w:r>
      <w:r w:rsidR="00BB31C4">
        <w:t xml:space="preserve"> solution</w:t>
      </w:r>
      <w:r w:rsidR="006279F8">
        <w:t xml:space="preserve"> </w:t>
      </w:r>
      <w:r w:rsidR="00157E95">
        <w:t>would introduce overhead by extending the UE report in UAI, to include</w:t>
      </w:r>
      <w:r w:rsidR="004C52E2">
        <w:t xml:space="preserve"> </w:t>
      </w:r>
      <w:r w:rsidR="00C50F24">
        <w:t xml:space="preserve">potentially useless information about some neighbouring cells </w:t>
      </w:r>
      <w:r w:rsidR="007B6046">
        <w:t>that the UE will never be handed over to.</w:t>
      </w:r>
      <w:r w:rsidR="005A2B6D">
        <w:t xml:space="preserve"> Additionally, the</w:t>
      </w:r>
      <w:r w:rsidR="008C1471">
        <w:t xml:space="preserve"> source would need to store all this information in view of future handovers.</w:t>
      </w:r>
      <w:r w:rsidR="00CA0080">
        <w:t xml:space="preserve"> </w:t>
      </w:r>
      <w:r w:rsidR="004A103B">
        <w:t>Another</w:t>
      </w:r>
      <w:r w:rsidR="00353D47">
        <w:t xml:space="preserve"> optimization example </w:t>
      </w:r>
      <w:r w:rsidR="004A103B">
        <w:t xml:space="preserve">with similar issues </w:t>
      </w:r>
      <w:r w:rsidR="00C71B7D">
        <w:t>is when the</w:t>
      </w:r>
      <w:r w:rsidR="002E65FD">
        <w:t xml:space="preserve"> neighbouring </w:t>
      </w:r>
      <w:r w:rsidR="001C793C">
        <w:t>cells</w:t>
      </w:r>
      <w:r w:rsidR="00011A7C">
        <w:t xml:space="preserve"> (potential targets)</w:t>
      </w:r>
      <w:r w:rsidR="002E65FD">
        <w:t xml:space="preserve"> send </w:t>
      </w:r>
      <w:r w:rsidR="003413D5">
        <w:t xml:space="preserve">applicable functionality </w:t>
      </w:r>
      <w:r w:rsidR="002E65FD">
        <w:t xml:space="preserve">information </w:t>
      </w:r>
      <w:r w:rsidR="003413D5">
        <w:t>to the</w:t>
      </w:r>
      <w:r w:rsidR="00C71B7D">
        <w:t xml:space="preserve"> </w:t>
      </w:r>
      <w:proofErr w:type="gramStart"/>
      <w:r w:rsidR="00C71B7D">
        <w:t>source</w:t>
      </w:r>
      <w:r w:rsidR="003413D5">
        <w:t>, before</w:t>
      </w:r>
      <w:proofErr w:type="gramEnd"/>
      <w:r w:rsidR="003413D5">
        <w:t xml:space="preserve"> </w:t>
      </w:r>
      <w:r w:rsidR="00011A7C">
        <w:t xml:space="preserve">the </w:t>
      </w:r>
      <w:r w:rsidR="0060577D">
        <w:t>handover. This</w:t>
      </w:r>
      <w:r w:rsidR="00011A7C">
        <w:t xml:space="preserve"> means</w:t>
      </w:r>
      <w:r w:rsidR="001431F8">
        <w:t xml:space="preserve"> again that </w:t>
      </w:r>
      <w:r w:rsidR="00735401">
        <w:t xml:space="preserve">potentially a large amount of </w:t>
      </w:r>
      <w:r w:rsidR="00004606">
        <w:t>information that may not be needed is</w:t>
      </w:r>
      <w:r w:rsidR="0027349E">
        <w:t xml:space="preserve"> sent to the source and the source needs to store it and decide </w:t>
      </w:r>
      <w:r w:rsidR="00A62939">
        <w:t>at</w:t>
      </w:r>
      <w:r w:rsidR="00125150">
        <w:t xml:space="preserve"> subsequent handovers</w:t>
      </w:r>
      <w:r w:rsidR="0027349E">
        <w:t xml:space="preserve"> what is </w:t>
      </w:r>
      <w:proofErr w:type="gramStart"/>
      <w:r w:rsidR="00A62939">
        <w:t xml:space="preserve">actually </w:t>
      </w:r>
      <w:r w:rsidR="0027349E">
        <w:t>useful</w:t>
      </w:r>
      <w:proofErr w:type="gramEnd"/>
      <w:r w:rsidR="0027349E">
        <w:t>.</w:t>
      </w:r>
      <w:r w:rsidR="00004606">
        <w:t xml:space="preserve"> </w:t>
      </w:r>
      <w:r w:rsidR="006978EA">
        <w:t xml:space="preserve">Additionally, this latter example </w:t>
      </w:r>
      <w:r w:rsidR="00320D26">
        <w:t>has impact</w:t>
      </w:r>
      <w:r w:rsidR="00FF13E9">
        <w:t xml:space="preserve"> also</w:t>
      </w:r>
      <w:r w:rsidR="00320D26">
        <w:t xml:space="preserve"> in RAN3.</w:t>
      </w:r>
      <w:r w:rsidR="0060577D">
        <w:t xml:space="preserve"> </w:t>
      </w:r>
      <w:r w:rsidR="00C71B7D">
        <w:t xml:space="preserve">  </w:t>
      </w:r>
      <w:r w:rsidR="004C52E2">
        <w:t xml:space="preserve"> </w:t>
      </w:r>
      <w:r w:rsidR="00EB3138">
        <w:t xml:space="preserve"> </w:t>
      </w:r>
      <w:r>
        <w:t xml:space="preserve"> </w:t>
      </w:r>
    </w:p>
    <w:p w14:paraId="2393023C" w14:textId="5FC04D8A" w:rsidR="006548E4" w:rsidRDefault="00DE2348" w:rsidP="00125150">
      <w:pPr>
        <w:pStyle w:val="Proposal"/>
      </w:pPr>
      <w:bookmarkStart w:id="13" w:name="_Toc181950777"/>
      <w:r>
        <w:t xml:space="preserve">Related to mobility optimizations for applicable functionality </w:t>
      </w:r>
      <w:r w:rsidR="00504D2D">
        <w:t>reporting</w:t>
      </w:r>
      <w:r>
        <w:t xml:space="preserve">, </w:t>
      </w:r>
      <w:r w:rsidR="0068290C">
        <w:t xml:space="preserve">RAN2 </w:t>
      </w:r>
      <w:r w:rsidR="00AD466D">
        <w:t>to</w:t>
      </w:r>
      <w:r w:rsidR="0068290C">
        <w:t xml:space="preserve"> </w:t>
      </w:r>
      <w:r w:rsidR="00D5589A">
        <w:t>down</w:t>
      </w:r>
      <w:r w:rsidR="00136900">
        <w:t xml:space="preserve"> </w:t>
      </w:r>
      <w:r w:rsidR="00D5589A">
        <w:t>prioritize solutions</w:t>
      </w:r>
      <w:r w:rsidR="0086740A">
        <w:t xml:space="preserve"> requiring </w:t>
      </w:r>
      <w:r w:rsidR="00107D43">
        <w:t>la</w:t>
      </w:r>
      <w:r>
        <w:t>rge signalling overhead</w:t>
      </w:r>
      <w:r w:rsidR="000F6DB4">
        <w:t xml:space="preserve">, coordination </w:t>
      </w:r>
      <w:r w:rsidR="002B6ADA">
        <w:t>between nodes</w:t>
      </w:r>
      <w:r w:rsidR="00C7287D">
        <w:t>,</w:t>
      </w:r>
      <w:r>
        <w:t xml:space="preserve"> and impacts in other WGs</w:t>
      </w:r>
      <w:r w:rsidR="006A6FB5">
        <w:t>.</w:t>
      </w:r>
      <w:bookmarkEnd w:id="13"/>
    </w:p>
    <w:p w14:paraId="1EA1A0BD" w14:textId="6F059A0E" w:rsidR="009B6052" w:rsidRDefault="00F2505B" w:rsidP="005173AB">
      <w:pPr>
        <w:pStyle w:val="Heading2"/>
      </w:pPr>
      <w:r>
        <w:t>2.</w:t>
      </w:r>
      <w:r w:rsidR="008A5929">
        <w:t>3</w:t>
      </w:r>
      <w:r w:rsidR="009B6052">
        <w:tab/>
      </w:r>
      <w:r w:rsidR="00CA4FE5">
        <w:t>Applicability</w:t>
      </w:r>
      <w:r w:rsidR="00D65E59">
        <w:t xml:space="preserve"> reporting</w:t>
      </w:r>
    </w:p>
    <w:p w14:paraId="19226271" w14:textId="28631897" w:rsidR="00181F74" w:rsidRDefault="008450BB" w:rsidP="00CC622E">
      <w:pPr>
        <w:jc w:val="both"/>
        <w:rPr>
          <w:rFonts w:ascii="Arial" w:hAnsi="Arial" w:cs="Arial"/>
        </w:rPr>
      </w:pPr>
      <w:r>
        <w:rPr>
          <w:rFonts w:ascii="Arial" w:hAnsi="Arial" w:cs="Arial"/>
        </w:rPr>
        <w:t>In RAN2#12</w:t>
      </w:r>
      <w:r w:rsidR="009713F9">
        <w:rPr>
          <w:rFonts w:ascii="Arial" w:hAnsi="Arial" w:cs="Arial"/>
        </w:rPr>
        <w:t>7</w:t>
      </w:r>
      <w:r w:rsidR="00A47BF5">
        <w:rPr>
          <w:rFonts w:ascii="Arial" w:hAnsi="Arial" w:cs="Arial"/>
        </w:rPr>
        <w:t>bis</w:t>
      </w:r>
      <w:r w:rsidR="00755E2B">
        <w:rPr>
          <w:rFonts w:ascii="Arial" w:hAnsi="Arial" w:cs="Arial"/>
        </w:rPr>
        <w:t xml:space="preserve"> </w:t>
      </w:r>
      <w:r w:rsidR="00A47BF5">
        <w:rPr>
          <w:rFonts w:ascii="Arial" w:hAnsi="Arial" w:cs="Arial"/>
        </w:rPr>
        <w:t>the following agreements were reached</w:t>
      </w:r>
      <w:r w:rsidR="00755E2B">
        <w:rPr>
          <w:rFonts w:ascii="Arial" w:hAnsi="Arial" w:cs="Arial"/>
        </w:rPr>
        <w:t xml:space="preserve"> </w:t>
      </w:r>
      <w:r w:rsidR="00A47BF5">
        <w:rPr>
          <w:rFonts w:ascii="Arial" w:hAnsi="Arial" w:cs="Arial"/>
        </w:rPr>
        <w:t>regarding</w:t>
      </w:r>
      <w:r w:rsidR="0053137A">
        <w:rPr>
          <w:rFonts w:ascii="Arial" w:hAnsi="Arial" w:cs="Arial"/>
        </w:rPr>
        <w:t xml:space="preserve"> </w:t>
      </w:r>
      <w:r w:rsidR="00C57221">
        <w:rPr>
          <w:rFonts w:ascii="Arial" w:hAnsi="Arial" w:cs="Arial"/>
        </w:rPr>
        <w:t xml:space="preserve">functionality </w:t>
      </w:r>
      <w:r w:rsidR="00F12EA0">
        <w:rPr>
          <w:rFonts w:ascii="Arial" w:hAnsi="Arial" w:cs="Arial"/>
        </w:rPr>
        <w:t xml:space="preserve">applicability reporting </w:t>
      </w:r>
      <w:r w:rsidR="00A54CFB">
        <w:rPr>
          <w:rFonts w:ascii="Arial" w:hAnsi="Arial" w:cs="Arial"/>
        </w:rPr>
        <w:t>in the case of</w:t>
      </w:r>
      <w:r w:rsidR="004D4116">
        <w:rPr>
          <w:rFonts w:ascii="Arial" w:hAnsi="Arial" w:cs="Arial"/>
        </w:rPr>
        <w:t xml:space="preserve"> beam management with UE-sided model</w:t>
      </w:r>
      <w:r w:rsidR="00A47BF5">
        <w:rPr>
          <w:rFonts w:ascii="Arial" w:hAnsi="Arial" w:cs="Arial"/>
        </w:rPr>
        <w:t>.</w:t>
      </w:r>
      <w:r w:rsidR="00181F74">
        <w:rPr>
          <w:rFonts w:ascii="Arial" w:hAnsi="Arial" w:cs="Arial"/>
        </w:rPr>
        <w:t xml:space="preserve"> In this section we provide our view on further issues to be discussed.</w:t>
      </w:r>
      <w:r w:rsidR="00A47BF5">
        <w:rPr>
          <w:rFonts w:ascii="Arial" w:hAnsi="Arial" w:cs="Arial"/>
        </w:rPr>
        <w:t xml:space="preserve"> </w:t>
      </w:r>
    </w:p>
    <w:p w14:paraId="5A1C2FE4" w14:textId="77777777" w:rsidR="00181F74" w:rsidRDefault="00181F74" w:rsidP="00181F74">
      <w:pPr>
        <w:pStyle w:val="Comments"/>
        <w:rPr>
          <w:lang w:val="en-US"/>
        </w:rPr>
      </w:pPr>
    </w:p>
    <w:p w14:paraId="06662FCC" w14:textId="77777777" w:rsidR="00181F74" w:rsidRDefault="00181F74" w:rsidP="00181F74">
      <w:pPr>
        <w:pStyle w:val="Doc-text2"/>
        <w:pBdr>
          <w:top w:val="single" w:sz="4" w:space="1" w:color="auto"/>
          <w:left w:val="single" w:sz="4" w:space="4" w:color="auto"/>
          <w:bottom w:val="single" w:sz="4" w:space="1" w:color="auto"/>
          <w:right w:val="single" w:sz="4" w:space="4" w:color="auto"/>
        </w:pBdr>
        <w:rPr>
          <w:b/>
          <w:bCs/>
          <w:lang w:val="en-US" w:eastAsia="zh-CN"/>
        </w:rPr>
      </w:pPr>
      <w:r>
        <w:rPr>
          <w:b/>
          <w:bCs/>
          <w:lang w:val="en-US" w:eastAsia="zh-CN"/>
        </w:rPr>
        <w:t>Agreements for BM</w:t>
      </w:r>
    </w:p>
    <w:p w14:paraId="19446327" w14:textId="0B503266" w:rsidR="00181F74" w:rsidRDefault="00CA6508" w:rsidP="00CC6662">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1418" w:hanging="159"/>
        <w:rPr>
          <w:b w:val="0"/>
          <w:lang w:eastAsia="zh-CN"/>
        </w:rPr>
      </w:pPr>
      <w:r>
        <w:rPr>
          <w:b w:val="0"/>
          <w:lang w:eastAsia="zh-CN"/>
        </w:rPr>
        <w:t xml:space="preserve">1. </w:t>
      </w:r>
      <w:r w:rsidR="00181F74" w:rsidRPr="60A58DF4">
        <w:rPr>
          <w:b w:val="0"/>
          <w:lang w:eastAsia="zh-CN"/>
        </w:rPr>
        <w:t xml:space="preserve">UAI is supported and </w:t>
      </w:r>
      <w:proofErr w:type="spellStart"/>
      <w:r w:rsidR="00181F74" w:rsidRPr="60A58DF4">
        <w:rPr>
          <w:b w:val="0"/>
          <w:lang w:eastAsia="zh-CN"/>
        </w:rPr>
        <w:t>RRCReconfigurationComplete</w:t>
      </w:r>
      <w:proofErr w:type="spellEnd"/>
      <w:r w:rsidR="00181F74" w:rsidRPr="60A58DF4">
        <w:rPr>
          <w:b w:val="0"/>
          <w:lang w:eastAsia="zh-CN"/>
        </w:rPr>
        <w:t xml:space="preserve"> message can be used to report applicable functionality.   We should aim to align the design on how the applicable functionality are </w:t>
      </w:r>
      <w:proofErr w:type="spellStart"/>
      <w:r w:rsidR="00181F74" w:rsidRPr="60A58DF4">
        <w:rPr>
          <w:b w:val="0"/>
          <w:lang w:eastAsia="zh-CN"/>
        </w:rPr>
        <w:t>signaled</w:t>
      </w:r>
      <w:proofErr w:type="spellEnd"/>
      <w:r w:rsidR="00181F74" w:rsidRPr="60A58DF4">
        <w:rPr>
          <w:b w:val="0"/>
          <w:lang w:eastAsia="zh-CN"/>
        </w:rPr>
        <w:t xml:space="preserve">.   </w:t>
      </w:r>
      <w:r w:rsidR="00181F74" w:rsidRPr="008E481E">
        <w:rPr>
          <w:b w:val="0"/>
          <w:lang w:eastAsia="zh-CN"/>
        </w:rPr>
        <w:t>FFS on the applicability reporting content</w:t>
      </w:r>
      <w:r w:rsidR="00181F74" w:rsidRPr="60A58DF4">
        <w:rPr>
          <w:b w:val="0"/>
          <w:lang w:eastAsia="zh-CN"/>
        </w:rPr>
        <w:t xml:space="preserve">.   </w:t>
      </w:r>
    </w:p>
    <w:p w14:paraId="6F9C91ED" w14:textId="69F5EFCC" w:rsidR="00181F74" w:rsidRDefault="008E481E" w:rsidP="008E481E">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1259"/>
        <w:rPr>
          <w:lang w:eastAsia="zh-CN"/>
        </w:rPr>
      </w:pPr>
      <w:r w:rsidRPr="008E481E">
        <w:rPr>
          <w:b w:val="0"/>
          <w:lang w:eastAsia="zh-CN"/>
        </w:rPr>
        <w:t xml:space="preserve">2. </w:t>
      </w:r>
      <w:r w:rsidR="00181F74" w:rsidRPr="008E481E">
        <w:rPr>
          <w:b w:val="0"/>
          <w:lang w:eastAsia="zh-CN"/>
        </w:rPr>
        <w:t>FFS if inference configuration can be signalled in step3</w:t>
      </w:r>
      <w:r w:rsidR="00181F74" w:rsidRPr="60A58DF4">
        <w:rPr>
          <w:b w:val="0"/>
          <w:lang w:eastAsia="zh-CN"/>
        </w:rPr>
        <w:t xml:space="preserve">.  </w:t>
      </w:r>
    </w:p>
    <w:p w14:paraId="64972B3B" w14:textId="6F9D271F" w:rsidR="00181F74" w:rsidRDefault="00917091" w:rsidP="00CC6662">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1418" w:hanging="159"/>
        <w:rPr>
          <w:b w:val="0"/>
          <w:lang w:val="en-US" w:eastAsia="zh-CN"/>
        </w:rPr>
      </w:pPr>
      <w:r>
        <w:rPr>
          <w:b w:val="0"/>
          <w:lang w:val="en-US" w:eastAsia="zh-CN"/>
        </w:rPr>
        <w:t xml:space="preserve">3. </w:t>
      </w:r>
      <w:r w:rsidR="00181F74">
        <w:rPr>
          <w:b w:val="0"/>
          <w:lang w:val="en-US" w:eastAsia="zh-CN"/>
        </w:rPr>
        <w:t xml:space="preserve">UE can report to the network when an applicable AI functionality becomes non-applicable.  </w:t>
      </w:r>
      <w:r w:rsidR="00181F74" w:rsidRPr="0041198F">
        <w:rPr>
          <w:b w:val="0"/>
          <w:lang w:val="en-US" w:eastAsia="zh-CN"/>
        </w:rPr>
        <w:t>FFS how this is signaled (e.g. explicitly/implicitly).  Consider different scenarios, whether it is regarding an active functionality)</w:t>
      </w:r>
    </w:p>
    <w:p w14:paraId="7FD644D9" w14:textId="77777777" w:rsidR="00181F74" w:rsidRDefault="00181F74" w:rsidP="00CC622E">
      <w:pPr>
        <w:jc w:val="both"/>
        <w:rPr>
          <w:rFonts w:ascii="Arial" w:hAnsi="Arial" w:cs="Arial"/>
        </w:rPr>
      </w:pPr>
    </w:p>
    <w:p w14:paraId="1208A58F" w14:textId="77419C42" w:rsidR="00181F74" w:rsidRDefault="00181F74" w:rsidP="00181F74">
      <w:pPr>
        <w:jc w:val="both"/>
        <w:rPr>
          <w:rFonts w:ascii="Arial" w:hAnsi="Arial" w:cs="Arial"/>
        </w:rPr>
      </w:pPr>
      <w:r>
        <w:rPr>
          <w:rFonts w:ascii="Arial" w:hAnsi="Arial" w:cs="Arial"/>
        </w:rPr>
        <w:t xml:space="preserve">RAN2 has been using </w:t>
      </w:r>
      <w:r w:rsidR="00FB36C7">
        <w:rPr>
          <w:rFonts w:ascii="Arial" w:hAnsi="Arial" w:cs="Arial"/>
        </w:rPr>
        <w:t>Fig</w:t>
      </w:r>
      <w:r w:rsidR="00874979">
        <w:rPr>
          <w:rFonts w:ascii="Arial" w:hAnsi="Arial" w:cs="Arial"/>
        </w:rPr>
        <w:t>ure</w:t>
      </w:r>
      <w:r w:rsidR="00FB36C7">
        <w:rPr>
          <w:rFonts w:ascii="Arial" w:hAnsi="Arial" w:cs="Arial"/>
        </w:rPr>
        <w:t xml:space="preserve"> </w:t>
      </w:r>
      <w:r w:rsidR="0035354D">
        <w:rPr>
          <w:rFonts w:ascii="Arial" w:hAnsi="Arial" w:cs="Arial"/>
        </w:rPr>
        <w:t>3</w:t>
      </w:r>
      <w:r>
        <w:rPr>
          <w:rFonts w:ascii="Arial" w:hAnsi="Arial" w:cs="Arial"/>
        </w:rPr>
        <w:t xml:space="preserve"> to illustrate the procedure of applicable functionality reporting</w:t>
      </w:r>
      <w:r w:rsidR="00342A1D">
        <w:rPr>
          <w:rFonts w:ascii="Arial" w:hAnsi="Arial" w:cs="Arial"/>
        </w:rPr>
        <w:t>.</w:t>
      </w:r>
      <w:r>
        <w:rPr>
          <w:rFonts w:ascii="Arial" w:hAnsi="Arial" w:cs="Arial"/>
        </w:rPr>
        <w:t xml:space="preserve"> However, this diagram does not contain the </w:t>
      </w:r>
      <w:proofErr w:type="spellStart"/>
      <w:r w:rsidRPr="00182D9F">
        <w:rPr>
          <w:rFonts w:ascii="Arial" w:hAnsi="Arial" w:cs="Arial"/>
          <w:i/>
          <w:iCs/>
        </w:rPr>
        <w:t>RRCReconfigurationComplete</w:t>
      </w:r>
      <w:proofErr w:type="spellEnd"/>
      <w:r>
        <w:rPr>
          <w:rFonts w:ascii="Arial" w:hAnsi="Arial" w:cs="Arial"/>
        </w:rPr>
        <w:t xml:space="preserve"> messages that are sent by the UE as responses to Step 3 and Step 5. According to the </w:t>
      </w:r>
      <w:r w:rsidR="00E3486D">
        <w:rPr>
          <w:rFonts w:ascii="Arial" w:hAnsi="Arial" w:cs="Arial"/>
        </w:rPr>
        <w:t>firs</w:t>
      </w:r>
      <w:r w:rsidR="00651D66">
        <w:rPr>
          <w:rFonts w:ascii="Arial" w:hAnsi="Arial" w:cs="Arial"/>
        </w:rPr>
        <w:t>t</w:t>
      </w:r>
      <w:r>
        <w:rPr>
          <w:rFonts w:ascii="Arial" w:hAnsi="Arial" w:cs="Arial"/>
        </w:rPr>
        <w:t xml:space="preserve"> agreement above, the </w:t>
      </w:r>
      <w:proofErr w:type="spellStart"/>
      <w:r w:rsidRPr="00181F74">
        <w:rPr>
          <w:rFonts w:ascii="Arial" w:hAnsi="Arial" w:cs="Arial"/>
          <w:i/>
          <w:iCs/>
        </w:rPr>
        <w:t>RRCReconfigurationComplete</w:t>
      </w:r>
      <w:proofErr w:type="spellEnd"/>
      <w:r>
        <w:rPr>
          <w:rFonts w:ascii="Arial" w:hAnsi="Arial" w:cs="Arial"/>
        </w:rPr>
        <w:t xml:space="preserve"> messages can also be used for applicable functionality reporting, so it is relevant to add them to the diagram, to ease further discussion on the applicability reporting content</w:t>
      </w:r>
      <w:r w:rsidR="00620904">
        <w:rPr>
          <w:rFonts w:ascii="Arial" w:hAnsi="Arial" w:cs="Arial"/>
        </w:rPr>
        <w:t xml:space="preserve"> for </w:t>
      </w:r>
      <w:proofErr w:type="gramStart"/>
      <w:r w:rsidR="00620904">
        <w:rPr>
          <w:rFonts w:ascii="Arial" w:hAnsi="Arial" w:cs="Arial"/>
        </w:rPr>
        <w:t>stage-2</w:t>
      </w:r>
      <w:proofErr w:type="gramEnd"/>
      <w:r>
        <w:rPr>
          <w:rFonts w:ascii="Arial" w:hAnsi="Arial" w:cs="Arial"/>
        </w:rPr>
        <w:t>. We thus propose to add Step 3b and Step 5b to the diagram, to explicitly mark these messages</w:t>
      </w:r>
      <w:r w:rsidR="00E76F37">
        <w:rPr>
          <w:rFonts w:ascii="Arial" w:hAnsi="Arial" w:cs="Arial"/>
        </w:rPr>
        <w:t>, as</w:t>
      </w:r>
      <w:r>
        <w:rPr>
          <w:rFonts w:ascii="Arial" w:hAnsi="Arial" w:cs="Arial"/>
        </w:rPr>
        <w:t xml:space="preserve"> illustrated in Figure </w:t>
      </w:r>
      <w:r w:rsidR="0035354D">
        <w:rPr>
          <w:rFonts w:ascii="Arial" w:hAnsi="Arial" w:cs="Arial"/>
        </w:rPr>
        <w:t>4</w:t>
      </w:r>
      <w:r>
        <w:rPr>
          <w:rFonts w:ascii="Arial" w:hAnsi="Arial" w:cs="Arial"/>
        </w:rPr>
        <w:t xml:space="preserve">. </w:t>
      </w:r>
    </w:p>
    <w:p w14:paraId="4EADF19A" w14:textId="77777777" w:rsidR="00E76F37" w:rsidRDefault="00E76F37" w:rsidP="00E76F37">
      <w:pPr>
        <w:keepNext/>
        <w:jc w:val="center"/>
      </w:pPr>
      <w:r>
        <w:rPr>
          <w:noProof/>
        </w:rPr>
        <w:lastRenderedPageBreak/>
        <w:drawing>
          <wp:inline distT="0" distB="0" distL="0" distR="0" wp14:anchorId="4D9A5A8B" wp14:editId="251FF338">
            <wp:extent cx="2537208" cy="1982276"/>
            <wp:effectExtent l="0" t="0" r="0" b="0"/>
            <wp:docPr id="2991472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147234"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91326" cy="2024557"/>
                    </a:xfrm>
                    <a:prstGeom prst="rect">
                      <a:avLst/>
                    </a:prstGeom>
                    <a:noFill/>
                    <a:ln>
                      <a:noFill/>
                    </a:ln>
                  </pic:spPr>
                </pic:pic>
              </a:graphicData>
            </a:graphic>
          </wp:inline>
        </w:drawing>
      </w:r>
    </w:p>
    <w:p w14:paraId="021A7F82" w14:textId="29C09B08" w:rsidR="00E76F37" w:rsidRDefault="00E76F37" w:rsidP="00E76F37">
      <w:pPr>
        <w:pStyle w:val="Caption"/>
        <w:jc w:val="center"/>
      </w:pPr>
      <w:r>
        <w:t xml:space="preserve">Figure </w:t>
      </w:r>
      <w:r>
        <w:fldChar w:fldCharType="begin"/>
      </w:r>
      <w:r>
        <w:instrText xml:space="preserve"> SEQ Figure \* ARABIC </w:instrText>
      </w:r>
      <w:r>
        <w:fldChar w:fldCharType="separate"/>
      </w:r>
      <w:r w:rsidR="00EE148D">
        <w:rPr>
          <w:noProof/>
        </w:rPr>
        <w:t>3</w:t>
      </w:r>
      <w:r>
        <w:fldChar w:fldCharType="end"/>
      </w:r>
      <w:r>
        <w:t>: Signalling procedure for functionality applicability reporting.</w:t>
      </w:r>
    </w:p>
    <w:p w14:paraId="363FF530" w14:textId="77777777" w:rsidR="00E76F37" w:rsidRDefault="00E76F37" w:rsidP="00181F74">
      <w:pPr>
        <w:jc w:val="both"/>
        <w:rPr>
          <w:rFonts w:ascii="Arial" w:hAnsi="Arial" w:cs="Arial"/>
        </w:rPr>
      </w:pPr>
    </w:p>
    <w:p w14:paraId="70C40C34" w14:textId="1E8E1B03" w:rsidR="00181F74" w:rsidRDefault="00CF0521" w:rsidP="00181F74">
      <w:pPr>
        <w:keepNext/>
        <w:jc w:val="center"/>
      </w:pPr>
      <w:r>
        <w:rPr>
          <w:noProof/>
        </w:rPr>
        <w:object w:dxaOrig="7001" w:dyaOrig="6431" w14:anchorId="30F06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25pt;height:204pt" o:ole="">
            <v:imagedata r:id="rId14" o:title=""/>
          </v:shape>
          <o:OLEObject Type="Embed" ProgID="Visio.Drawing.15" ShapeID="_x0000_i1025" DrawAspect="Content" ObjectID="_1792563656" r:id="rId15"/>
        </w:object>
      </w:r>
    </w:p>
    <w:p w14:paraId="2C151C01" w14:textId="0A56941F" w:rsidR="00181F74" w:rsidRDefault="00181F74" w:rsidP="00181F74">
      <w:pPr>
        <w:pStyle w:val="Caption"/>
        <w:jc w:val="center"/>
      </w:pPr>
      <w:r>
        <w:t xml:space="preserve">Figure </w:t>
      </w:r>
      <w:r>
        <w:fldChar w:fldCharType="begin"/>
      </w:r>
      <w:r>
        <w:instrText xml:space="preserve"> SEQ Figure \* ARABIC </w:instrText>
      </w:r>
      <w:r>
        <w:fldChar w:fldCharType="separate"/>
      </w:r>
      <w:r w:rsidR="00EE148D">
        <w:rPr>
          <w:noProof/>
        </w:rPr>
        <w:t>4</w:t>
      </w:r>
      <w:r>
        <w:fldChar w:fldCharType="end"/>
      </w:r>
      <w:r>
        <w:t xml:space="preserve"> Proposed updates for signalling procedure diagram.</w:t>
      </w:r>
    </w:p>
    <w:p w14:paraId="51AFF581" w14:textId="77777777" w:rsidR="00226FA3" w:rsidRPr="00226FA3" w:rsidRDefault="00226FA3" w:rsidP="00226FA3">
      <w:pPr>
        <w:rPr>
          <w:lang w:eastAsia="en-GB"/>
        </w:rPr>
      </w:pPr>
    </w:p>
    <w:p w14:paraId="40E0289B" w14:textId="579C9A72" w:rsidR="00181F74" w:rsidRDefault="00181F74" w:rsidP="00181F74">
      <w:pPr>
        <w:pStyle w:val="Proposal"/>
      </w:pPr>
      <w:bookmarkStart w:id="14" w:name="_Toc181950778"/>
      <w:r>
        <w:t xml:space="preserve">Add Step 3b and Step 5b to the signalling procedure for functionality applicability reporting, to mark the </w:t>
      </w:r>
      <w:proofErr w:type="spellStart"/>
      <w:r w:rsidRPr="00182D9F">
        <w:rPr>
          <w:i/>
          <w:iCs/>
        </w:rPr>
        <w:t>RRCReconfigurationComplete</w:t>
      </w:r>
      <w:proofErr w:type="spellEnd"/>
      <w:r>
        <w:t xml:space="preserve"> messages</w:t>
      </w:r>
      <w:r w:rsidR="005D4D37">
        <w:t xml:space="preserve"> for completeness</w:t>
      </w:r>
      <w:r>
        <w:t xml:space="preserve">, as shown in Figure </w:t>
      </w:r>
      <w:r w:rsidR="00220747">
        <w:t>4</w:t>
      </w:r>
      <w:r>
        <w:t>.</w:t>
      </w:r>
      <w:bookmarkEnd w:id="14"/>
      <w:r>
        <w:t xml:space="preserve"> </w:t>
      </w:r>
    </w:p>
    <w:p w14:paraId="701783EC" w14:textId="354943CC" w:rsidR="00F85773" w:rsidRDefault="00F85773" w:rsidP="00031CDA">
      <w:pPr>
        <w:jc w:val="both"/>
      </w:pPr>
    </w:p>
    <w:p w14:paraId="4421DA96" w14:textId="3748EA4D" w:rsidR="00D418A6" w:rsidRPr="00106EBF" w:rsidRDefault="00E76F37" w:rsidP="00D418A6">
      <w:pPr>
        <w:spacing w:after="0"/>
        <w:jc w:val="both"/>
        <w:rPr>
          <w:rFonts w:ascii="Arial" w:hAnsi="Arial" w:cs="Arial"/>
          <w:lang w:val="en-US"/>
        </w:rPr>
      </w:pPr>
      <w:r>
        <w:rPr>
          <w:rFonts w:ascii="Arial" w:hAnsi="Arial" w:cs="Arial"/>
        </w:rPr>
        <w:t xml:space="preserve">Regarding </w:t>
      </w:r>
      <w:r w:rsidR="00E573EB">
        <w:rPr>
          <w:rFonts w:ascii="Arial" w:hAnsi="Arial" w:cs="Arial"/>
        </w:rPr>
        <w:t>other</w:t>
      </w:r>
      <w:r>
        <w:rPr>
          <w:rFonts w:ascii="Arial" w:hAnsi="Arial" w:cs="Arial"/>
        </w:rPr>
        <w:t xml:space="preserve"> FFS points above, o</w:t>
      </w:r>
      <w:r w:rsidR="00A0485E">
        <w:rPr>
          <w:rFonts w:ascii="Arial" w:hAnsi="Arial" w:cs="Arial"/>
        </w:rPr>
        <w:t>verall,</w:t>
      </w:r>
      <w:r w:rsidR="00D418A6">
        <w:rPr>
          <w:rFonts w:ascii="Arial" w:hAnsi="Arial" w:cs="Arial"/>
        </w:rPr>
        <w:t xml:space="preserve"> </w:t>
      </w:r>
      <w:r w:rsidR="005D7C61">
        <w:rPr>
          <w:rFonts w:ascii="Arial" w:hAnsi="Arial" w:cs="Arial"/>
        </w:rPr>
        <w:t xml:space="preserve">in our opinion </w:t>
      </w:r>
      <w:r w:rsidR="00D418A6" w:rsidRPr="00106EBF">
        <w:rPr>
          <w:rFonts w:ascii="Arial" w:hAnsi="Arial" w:cs="Arial"/>
        </w:rPr>
        <w:t>there could be two approaches for ensuring the consistency between training and inference</w:t>
      </w:r>
      <w:r w:rsidR="00A91FC8">
        <w:rPr>
          <w:rFonts w:ascii="Arial" w:hAnsi="Arial" w:cs="Arial"/>
        </w:rPr>
        <w:t xml:space="preserve">, </w:t>
      </w:r>
      <w:r w:rsidR="00296E01">
        <w:rPr>
          <w:rFonts w:ascii="Arial" w:hAnsi="Arial" w:cs="Arial"/>
        </w:rPr>
        <w:t>which determine the</w:t>
      </w:r>
      <w:r w:rsidR="0092622C">
        <w:rPr>
          <w:rFonts w:ascii="Arial" w:hAnsi="Arial" w:cs="Arial"/>
        </w:rPr>
        <w:t xml:space="preserve"> </w:t>
      </w:r>
      <w:r w:rsidR="006D18DE">
        <w:rPr>
          <w:rFonts w:ascii="Arial" w:hAnsi="Arial" w:cs="Arial"/>
        </w:rPr>
        <w:t xml:space="preserve">content of </w:t>
      </w:r>
      <w:r w:rsidR="00C27558">
        <w:rPr>
          <w:rFonts w:ascii="Arial" w:hAnsi="Arial" w:cs="Arial"/>
        </w:rPr>
        <w:t>Step 3</w:t>
      </w:r>
      <w:r w:rsidR="006D18DE">
        <w:rPr>
          <w:rFonts w:ascii="Arial" w:hAnsi="Arial" w:cs="Arial"/>
        </w:rPr>
        <w:t xml:space="preserve"> and </w:t>
      </w:r>
      <w:r>
        <w:rPr>
          <w:rFonts w:ascii="Arial" w:hAnsi="Arial" w:cs="Arial"/>
        </w:rPr>
        <w:t>the content and signa</w:t>
      </w:r>
      <w:r w:rsidR="00F971FD">
        <w:rPr>
          <w:rFonts w:ascii="Arial" w:hAnsi="Arial" w:cs="Arial"/>
        </w:rPr>
        <w:t>l</w:t>
      </w:r>
      <w:r>
        <w:rPr>
          <w:rFonts w:ascii="Arial" w:hAnsi="Arial" w:cs="Arial"/>
        </w:rPr>
        <w:t>ling type of the applicable functionality report</w:t>
      </w:r>
      <w:r w:rsidR="007803A8">
        <w:rPr>
          <w:rFonts w:ascii="Arial" w:hAnsi="Arial" w:cs="Arial"/>
        </w:rPr>
        <w:t>ing</w:t>
      </w:r>
      <w:r w:rsidR="00D418A6" w:rsidRPr="00106EBF">
        <w:rPr>
          <w:rFonts w:ascii="Arial" w:hAnsi="Arial" w:cs="Arial"/>
        </w:rPr>
        <w:t>.</w:t>
      </w:r>
      <w:r w:rsidR="0030770B">
        <w:rPr>
          <w:rFonts w:ascii="Arial" w:hAnsi="Arial" w:cs="Arial"/>
        </w:rPr>
        <w:t xml:space="preserve"> </w:t>
      </w:r>
      <w:r w:rsidR="00D418A6" w:rsidRPr="00106EBF">
        <w:rPr>
          <w:rFonts w:ascii="Arial" w:hAnsi="Arial" w:cs="Arial"/>
        </w:rPr>
        <w:t xml:space="preserve"> </w:t>
      </w:r>
    </w:p>
    <w:p w14:paraId="61CB740C" w14:textId="77777777" w:rsidR="00D418A6" w:rsidRPr="001F07C2" w:rsidRDefault="00D418A6" w:rsidP="00F971FD">
      <w:pPr>
        <w:pStyle w:val="ListParagraph"/>
        <w:numPr>
          <w:ilvl w:val="0"/>
          <w:numId w:val="21"/>
        </w:numPr>
        <w:spacing w:after="120"/>
        <w:ind w:left="714" w:hanging="357"/>
        <w:jc w:val="both"/>
        <w:rPr>
          <w:rFonts w:ascii="Arial" w:hAnsi="Arial" w:cs="Arial"/>
          <w:lang w:val="en-US"/>
        </w:rPr>
      </w:pPr>
      <w:r w:rsidRPr="00182D9F">
        <w:rPr>
          <w:rFonts w:ascii="Arial" w:hAnsi="Arial" w:cs="Arial"/>
          <w:b/>
          <w:sz w:val="20"/>
          <w:szCs w:val="20"/>
        </w:rPr>
        <w:t>Approach 1</w:t>
      </w:r>
      <w:r>
        <w:rPr>
          <w:rFonts w:ascii="Arial" w:hAnsi="Arial" w:cs="Arial"/>
          <w:sz w:val="20"/>
          <w:szCs w:val="20"/>
        </w:rPr>
        <w:t xml:space="preserve">: </w:t>
      </w:r>
      <w:r w:rsidRPr="00182D9F">
        <w:rPr>
          <w:rFonts w:ascii="Arial" w:hAnsi="Arial" w:cs="Arial"/>
          <w:b/>
          <w:sz w:val="20"/>
          <w:szCs w:val="20"/>
        </w:rPr>
        <w:t>Step 3 contains NW-side additional conditions</w:t>
      </w:r>
      <w:r w:rsidRPr="001F07C2">
        <w:rPr>
          <w:rFonts w:ascii="Arial" w:hAnsi="Arial" w:cs="Arial"/>
          <w:sz w:val="20"/>
          <w:szCs w:val="20"/>
        </w:rPr>
        <w:t> </w:t>
      </w:r>
    </w:p>
    <w:p w14:paraId="281BD94B" w14:textId="051E35D9" w:rsidR="00D418A6" w:rsidRPr="00106EBF" w:rsidRDefault="00CF1E1D" w:rsidP="00F971FD">
      <w:pPr>
        <w:numPr>
          <w:ilvl w:val="0"/>
          <w:numId w:val="19"/>
        </w:numPr>
        <w:tabs>
          <w:tab w:val="clear" w:pos="720"/>
          <w:tab w:val="num" w:pos="1080"/>
        </w:tabs>
        <w:ind w:left="1080"/>
        <w:jc w:val="both"/>
        <w:rPr>
          <w:rFonts w:ascii="Arial" w:hAnsi="Arial" w:cs="Arial"/>
          <w:lang w:val="en-US"/>
        </w:rPr>
      </w:pPr>
      <w:r>
        <w:rPr>
          <w:rFonts w:ascii="Arial" w:hAnsi="Arial" w:cs="Arial"/>
        </w:rPr>
        <w:t xml:space="preserve">Additionally, </w:t>
      </w:r>
      <w:r w:rsidR="00D418A6" w:rsidRPr="00106EBF">
        <w:rPr>
          <w:rFonts w:ascii="Arial" w:hAnsi="Arial" w:cs="Arial"/>
        </w:rPr>
        <w:t>Step 3 contain</w:t>
      </w:r>
      <w:r w:rsidR="00D418A6">
        <w:rPr>
          <w:rFonts w:ascii="Arial" w:hAnsi="Arial" w:cs="Arial"/>
        </w:rPr>
        <w:t>s</w:t>
      </w:r>
      <w:r w:rsidR="00D418A6" w:rsidRPr="00106EBF">
        <w:rPr>
          <w:rFonts w:ascii="Arial" w:hAnsi="Arial" w:cs="Arial"/>
        </w:rPr>
        <w:t xml:space="preserve"> </w:t>
      </w:r>
      <w:r w:rsidR="00BD45E9">
        <w:rPr>
          <w:rFonts w:ascii="Arial" w:hAnsi="Arial" w:cs="Arial"/>
        </w:rPr>
        <w:t>one or more</w:t>
      </w:r>
      <w:r w:rsidR="00D418A6" w:rsidRPr="00106EBF">
        <w:rPr>
          <w:rFonts w:ascii="Arial" w:hAnsi="Arial" w:cs="Arial"/>
        </w:rPr>
        <w:t xml:space="preserve"> inference configuration</w:t>
      </w:r>
      <w:r w:rsidR="00BD45E9">
        <w:rPr>
          <w:rFonts w:ascii="Arial" w:hAnsi="Arial" w:cs="Arial"/>
        </w:rPr>
        <w:t>(s)</w:t>
      </w:r>
      <w:r w:rsidR="00D418A6" w:rsidRPr="00106EBF">
        <w:rPr>
          <w:rFonts w:ascii="Arial" w:hAnsi="Arial" w:cs="Arial"/>
        </w:rPr>
        <w:t xml:space="preserve"> </w:t>
      </w:r>
      <w:r w:rsidR="00BD45E9">
        <w:rPr>
          <w:rFonts w:ascii="Arial" w:hAnsi="Arial" w:cs="Arial"/>
        </w:rPr>
        <w:t>(</w:t>
      </w:r>
      <w:r w:rsidR="00D418A6" w:rsidRPr="00106EBF">
        <w:rPr>
          <w:rFonts w:ascii="Arial" w:hAnsi="Arial" w:cs="Arial"/>
        </w:rPr>
        <w:t>including the NW-</w:t>
      </w:r>
      <w:r w:rsidR="00D418A6">
        <w:rPr>
          <w:rFonts w:ascii="Arial" w:hAnsi="Arial" w:cs="Arial"/>
        </w:rPr>
        <w:t>side</w:t>
      </w:r>
      <w:r w:rsidR="00D418A6" w:rsidRPr="00106EBF">
        <w:rPr>
          <w:rFonts w:ascii="Arial" w:hAnsi="Arial" w:cs="Arial"/>
        </w:rPr>
        <w:t xml:space="preserve"> additional conditions</w:t>
      </w:r>
      <w:r w:rsidR="00BD45E9">
        <w:rPr>
          <w:rFonts w:ascii="Arial" w:hAnsi="Arial" w:cs="Arial"/>
        </w:rPr>
        <w:t>)</w:t>
      </w:r>
      <w:r w:rsidR="00D418A6">
        <w:rPr>
          <w:rFonts w:ascii="Arial" w:hAnsi="Arial" w:cs="Arial"/>
        </w:rPr>
        <w:t xml:space="preserve"> </w:t>
      </w:r>
      <w:r w:rsidR="00944C44">
        <w:rPr>
          <w:rFonts w:ascii="Arial" w:hAnsi="Arial" w:cs="Arial"/>
        </w:rPr>
        <w:t xml:space="preserve">for one or more functionalities, </w:t>
      </w:r>
      <w:r w:rsidR="00D418A6">
        <w:rPr>
          <w:rFonts w:ascii="Arial" w:hAnsi="Arial" w:cs="Arial"/>
        </w:rPr>
        <w:t xml:space="preserve">and </w:t>
      </w:r>
      <w:r w:rsidR="00D418A6" w:rsidRPr="00106EBF">
        <w:rPr>
          <w:rFonts w:ascii="Arial" w:hAnsi="Arial" w:cs="Arial"/>
        </w:rPr>
        <w:t>the UE is requested to confirm the applicability of the received configuration</w:t>
      </w:r>
      <w:r w:rsidR="00A93068">
        <w:rPr>
          <w:rFonts w:ascii="Arial" w:hAnsi="Arial" w:cs="Arial"/>
        </w:rPr>
        <w:t>(s)</w:t>
      </w:r>
      <w:r w:rsidR="00540BB9">
        <w:rPr>
          <w:rFonts w:ascii="Arial" w:hAnsi="Arial" w:cs="Arial"/>
        </w:rPr>
        <w:t xml:space="preserve"> for those functionalities</w:t>
      </w:r>
      <w:r w:rsidR="00BD45E9">
        <w:rPr>
          <w:rFonts w:ascii="Arial" w:hAnsi="Arial" w:cs="Arial"/>
        </w:rPr>
        <w:t>.</w:t>
      </w:r>
      <w:r w:rsidR="00D418A6">
        <w:rPr>
          <w:rFonts w:ascii="Arial" w:hAnsi="Arial" w:cs="Arial"/>
        </w:rPr>
        <w:t xml:space="preserve"> </w:t>
      </w:r>
      <w:r w:rsidR="006F1798">
        <w:rPr>
          <w:rFonts w:ascii="Arial" w:hAnsi="Arial" w:cs="Arial"/>
        </w:rPr>
        <w:t xml:space="preserve">This is </w:t>
      </w:r>
      <w:r w:rsidR="00CB5FF1">
        <w:rPr>
          <w:rFonts w:ascii="Arial" w:hAnsi="Arial" w:cs="Arial"/>
        </w:rPr>
        <w:t xml:space="preserve">aligned with </w:t>
      </w:r>
      <w:r w:rsidR="00131DEB">
        <w:rPr>
          <w:rFonts w:ascii="Arial" w:hAnsi="Arial" w:cs="Arial"/>
        </w:rPr>
        <w:t xml:space="preserve">the </w:t>
      </w:r>
      <w:r w:rsidR="00CE5D01">
        <w:rPr>
          <w:rFonts w:ascii="Arial" w:hAnsi="Arial" w:cs="Arial"/>
        </w:rPr>
        <w:t>working assumption</w:t>
      </w:r>
      <w:r w:rsidR="002675B3">
        <w:rPr>
          <w:rFonts w:ascii="Arial" w:hAnsi="Arial" w:cs="Arial"/>
        </w:rPr>
        <w:t xml:space="preserve"> from RAN1#118</w:t>
      </w:r>
      <w:r w:rsidR="00CE5D01">
        <w:rPr>
          <w:rFonts w:ascii="Arial" w:hAnsi="Arial" w:cs="Arial"/>
        </w:rPr>
        <w:t xml:space="preserve"> that </w:t>
      </w:r>
      <w:r w:rsidR="002675B3">
        <w:rPr>
          <w:rFonts w:ascii="Arial" w:hAnsi="Arial" w:cs="Arial"/>
        </w:rPr>
        <w:t>“</w:t>
      </w:r>
      <w:r w:rsidR="002675B3" w:rsidRPr="002675B3">
        <w:rPr>
          <w:rFonts w:ascii="Arial" w:hAnsi="Arial" w:cs="Arial"/>
        </w:rPr>
        <w:t>The associated ID at least can be configured within CSI framework</w:t>
      </w:r>
      <w:r w:rsidR="002675B3">
        <w:rPr>
          <w:rFonts w:ascii="Arial" w:hAnsi="Arial" w:cs="Arial"/>
        </w:rPr>
        <w:t>”</w:t>
      </w:r>
      <w:r w:rsidR="00CE5D01">
        <w:rPr>
          <w:rFonts w:ascii="Arial" w:hAnsi="Arial" w:cs="Arial"/>
        </w:rPr>
        <w:t xml:space="preserve">. </w:t>
      </w:r>
      <w:r w:rsidR="00A93068">
        <w:rPr>
          <w:rFonts w:ascii="Arial" w:hAnsi="Arial" w:cs="Arial"/>
        </w:rPr>
        <w:t>T</w:t>
      </w:r>
      <w:r w:rsidR="00D418A6">
        <w:rPr>
          <w:rFonts w:ascii="Arial" w:hAnsi="Arial" w:cs="Arial"/>
        </w:rPr>
        <w:t>hen</w:t>
      </w:r>
      <w:r w:rsidR="00A93068">
        <w:rPr>
          <w:rFonts w:ascii="Arial" w:hAnsi="Arial" w:cs="Arial"/>
        </w:rPr>
        <w:t>,</w:t>
      </w:r>
      <w:r w:rsidR="00D418A6" w:rsidRPr="00106EBF">
        <w:rPr>
          <w:rFonts w:ascii="Arial" w:hAnsi="Arial" w:cs="Arial"/>
        </w:rPr>
        <w:t xml:space="preserve"> </w:t>
      </w:r>
      <w:r w:rsidR="00D418A6">
        <w:rPr>
          <w:rFonts w:ascii="Arial" w:hAnsi="Arial" w:cs="Arial"/>
        </w:rPr>
        <w:t>i</w:t>
      </w:r>
      <w:r w:rsidR="00D418A6" w:rsidRPr="00106EBF">
        <w:rPr>
          <w:rFonts w:ascii="Arial" w:hAnsi="Arial" w:cs="Arial"/>
        </w:rPr>
        <w:t xml:space="preserve">n Step 4 the UE indicates the one or more of the inference </w:t>
      </w:r>
      <w:proofErr w:type="gramStart"/>
      <w:r w:rsidR="00D418A6" w:rsidRPr="00106EBF">
        <w:rPr>
          <w:rFonts w:ascii="Arial" w:hAnsi="Arial" w:cs="Arial"/>
        </w:rPr>
        <w:t>configuration</w:t>
      </w:r>
      <w:proofErr w:type="gramEnd"/>
      <w:r w:rsidR="00D418A6" w:rsidRPr="00106EBF">
        <w:rPr>
          <w:rFonts w:ascii="Arial" w:hAnsi="Arial" w:cs="Arial"/>
        </w:rPr>
        <w:t xml:space="preserve">(s) that </w:t>
      </w:r>
      <w:r w:rsidR="006328AF">
        <w:rPr>
          <w:rFonts w:ascii="Arial" w:hAnsi="Arial" w:cs="Arial"/>
        </w:rPr>
        <w:t>is/</w:t>
      </w:r>
      <w:r w:rsidR="0081167E">
        <w:rPr>
          <w:rFonts w:ascii="Arial" w:hAnsi="Arial" w:cs="Arial"/>
        </w:rPr>
        <w:t>are</w:t>
      </w:r>
      <w:r w:rsidR="00D418A6" w:rsidRPr="00106EBF">
        <w:rPr>
          <w:rFonts w:ascii="Arial" w:hAnsi="Arial" w:cs="Arial"/>
        </w:rPr>
        <w:t xml:space="preserve"> applicable. If </w:t>
      </w:r>
      <w:r w:rsidR="00385A30">
        <w:rPr>
          <w:rFonts w:ascii="Arial" w:hAnsi="Arial" w:cs="Arial"/>
        </w:rPr>
        <w:t xml:space="preserve">there is at least </w:t>
      </w:r>
      <w:r w:rsidR="00D418A6" w:rsidRPr="00106EBF">
        <w:rPr>
          <w:rFonts w:ascii="Arial" w:hAnsi="Arial" w:cs="Arial"/>
        </w:rPr>
        <w:t>a</w:t>
      </w:r>
      <w:r w:rsidR="00385A30">
        <w:rPr>
          <w:rFonts w:ascii="Arial" w:hAnsi="Arial" w:cs="Arial"/>
        </w:rPr>
        <w:t>n</w:t>
      </w:r>
      <w:r w:rsidR="00D418A6" w:rsidRPr="00106EBF">
        <w:rPr>
          <w:rFonts w:ascii="Arial" w:hAnsi="Arial" w:cs="Arial"/>
        </w:rPr>
        <w:t xml:space="preserve"> inference configuration signalled</w:t>
      </w:r>
      <w:r w:rsidR="00D418A6">
        <w:rPr>
          <w:rFonts w:ascii="Arial" w:hAnsi="Arial" w:cs="Arial"/>
        </w:rPr>
        <w:t xml:space="preserve"> in Step 3</w:t>
      </w:r>
      <w:r w:rsidR="00385A30">
        <w:rPr>
          <w:rFonts w:ascii="Arial" w:hAnsi="Arial" w:cs="Arial"/>
        </w:rPr>
        <w:t xml:space="preserve"> that is applicable</w:t>
      </w:r>
      <w:r w:rsidR="00D418A6" w:rsidRPr="00106EBF">
        <w:rPr>
          <w:rFonts w:ascii="Arial" w:hAnsi="Arial" w:cs="Arial"/>
        </w:rPr>
        <w:t xml:space="preserve">, then the UE can acknowledge </w:t>
      </w:r>
      <w:r w:rsidR="00385A30">
        <w:rPr>
          <w:rFonts w:ascii="Arial" w:hAnsi="Arial" w:cs="Arial"/>
        </w:rPr>
        <w:t>that</w:t>
      </w:r>
      <w:r w:rsidR="00385A30" w:rsidRPr="00106EBF">
        <w:rPr>
          <w:rFonts w:ascii="Arial" w:hAnsi="Arial" w:cs="Arial"/>
        </w:rPr>
        <w:t xml:space="preserve"> </w:t>
      </w:r>
      <w:r w:rsidR="00D418A6" w:rsidRPr="00106EBF">
        <w:rPr>
          <w:rFonts w:ascii="Arial" w:hAnsi="Arial" w:cs="Arial"/>
        </w:rPr>
        <w:t xml:space="preserve">it supports </w:t>
      </w:r>
      <w:r w:rsidR="00385A30">
        <w:rPr>
          <w:rFonts w:ascii="Arial" w:hAnsi="Arial" w:cs="Arial"/>
        </w:rPr>
        <w:t xml:space="preserve">the </w:t>
      </w:r>
      <w:r w:rsidR="00D418A6" w:rsidRPr="00106EBF">
        <w:rPr>
          <w:rFonts w:ascii="Arial" w:hAnsi="Arial" w:cs="Arial"/>
        </w:rPr>
        <w:t xml:space="preserve">inference according to </w:t>
      </w:r>
      <w:r w:rsidR="00385A30">
        <w:rPr>
          <w:rFonts w:ascii="Arial" w:hAnsi="Arial" w:cs="Arial"/>
        </w:rPr>
        <w:t>such</w:t>
      </w:r>
      <w:r w:rsidR="00D418A6" w:rsidRPr="00106EBF">
        <w:rPr>
          <w:rFonts w:ascii="Arial" w:hAnsi="Arial" w:cs="Arial"/>
        </w:rPr>
        <w:t xml:space="preserve"> inference configuration</w:t>
      </w:r>
      <w:r w:rsidR="001E2016">
        <w:rPr>
          <w:rFonts w:ascii="Arial" w:hAnsi="Arial" w:cs="Arial"/>
        </w:rPr>
        <w:t xml:space="preserve"> and it can apply such inference configuration straight away</w:t>
      </w:r>
      <w:r w:rsidR="00C85827">
        <w:rPr>
          <w:rFonts w:ascii="Arial" w:hAnsi="Arial" w:cs="Arial"/>
        </w:rPr>
        <w:t>;</w:t>
      </w:r>
      <w:r w:rsidR="00DC46F0">
        <w:rPr>
          <w:rFonts w:ascii="Arial" w:hAnsi="Arial" w:cs="Arial"/>
        </w:rPr>
        <w:t xml:space="preserve"> </w:t>
      </w:r>
      <w:proofErr w:type="gramStart"/>
      <w:r w:rsidR="00DC46F0">
        <w:rPr>
          <w:rFonts w:ascii="Arial" w:hAnsi="Arial" w:cs="Arial"/>
        </w:rPr>
        <w:t>o</w:t>
      </w:r>
      <w:r w:rsidR="00D418A6" w:rsidRPr="00106EBF">
        <w:rPr>
          <w:rFonts w:ascii="Arial" w:hAnsi="Arial" w:cs="Arial"/>
        </w:rPr>
        <w:t>therwise</w:t>
      </w:r>
      <w:proofErr w:type="gramEnd"/>
      <w:r w:rsidR="00DC46F0">
        <w:rPr>
          <w:rFonts w:ascii="Arial" w:hAnsi="Arial" w:cs="Arial"/>
        </w:rPr>
        <w:t xml:space="preserve"> </w:t>
      </w:r>
      <w:r w:rsidR="00D418A6" w:rsidRPr="00106EBF">
        <w:rPr>
          <w:rFonts w:ascii="Arial" w:hAnsi="Arial" w:cs="Arial"/>
        </w:rPr>
        <w:t xml:space="preserve">the UE </w:t>
      </w:r>
      <w:r w:rsidR="006A2F6C">
        <w:rPr>
          <w:rFonts w:ascii="Arial" w:hAnsi="Arial" w:cs="Arial"/>
        </w:rPr>
        <w:t>operates</w:t>
      </w:r>
      <w:r w:rsidR="00D418A6" w:rsidRPr="00106EBF">
        <w:rPr>
          <w:rFonts w:ascii="Arial" w:hAnsi="Arial" w:cs="Arial"/>
        </w:rPr>
        <w:t xml:space="preserve"> according to </w:t>
      </w:r>
      <w:r w:rsidR="000D5D02">
        <w:rPr>
          <w:rFonts w:ascii="Arial" w:hAnsi="Arial" w:cs="Arial"/>
        </w:rPr>
        <w:t>a</w:t>
      </w:r>
      <w:r w:rsidR="00D418A6" w:rsidRPr="00106EBF">
        <w:rPr>
          <w:rFonts w:ascii="Arial" w:hAnsi="Arial" w:cs="Arial"/>
        </w:rPr>
        <w:t xml:space="preserve"> fallback configuration.</w:t>
      </w:r>
      <w:r w:rsidR="00C85827">
        <w:rPr>
          <w:rFonts w:ascii="Arial" w:hAnsi="Arial" w:cs="Arial"/>
        </w:rPr>
        <w:t xml:space="preserve"> In this case, Step</w:t>
      </w:r>
      <w:r w:rsidR="00335CBF">
        <w:rPr>
          <w:rFonts w:ascii="Arial" w:hAnsi="Arial" w:cs="Arial"/>
        </w:rPr>
        <w:t xml:space="preserve"> </w:t>
      </w:r>
      <w:r w:rsidR="00C85827">
        <w:rPr>
          <w:rFonts w:ascii="Arial" w:hAnsi="Arial" w:cs="Arial"/>
        </w:rPr>
        <w:t>5 is</w:t>
      </w:r>
      <w:r w:rsidR="001261C8">
        <w:rPr>
          <w:rFonts w:ascii="Arial" w:hAnsi="Arial" w:cs="Arial"/>
        </w:rPr>
        <w:t xml:space="preserve"> not</w:t>
      </w:r>
      <w:r w:rsidR="00C85827">
        <w:rPr>
          <w:rFonts w:ascii="Arial" w:hAnsi="Arial" w:cs="Arial"/>
        </w:rPr>
        <w:t xml:space="preserve"> needed.</w:t>
      </w:r>
    </w:p>
    <w:p w14:paraId="4F6BD1C9" w14:textId="77777777" w:rsidR="00D418A6" w:rsidRPr="001F07C2" w:rsidRDefault="00D418A6" w:rsidP="00F971FD">
      <w:pPr>
        <w:pStyle w:val="ListParagraph"/>
        <w:numPr>
          <w:ilvl w:val="0"/>
          <w:numId w:val="21"/>
        </w:numPr>
        <w:jc w:val="both"/>
        <w:rPr>
          <w:rFonts w:ascii="Arial" w:hAnsi="Arial" w:cs="Arial"/>
        </w:rPr>
      </w:pPr>
      <w:r w:rsidRPr="00182D9F">
        <w:rPr>
          <w:rFonts w:ascii="Arial" w:hAnsi="Arial" w:cs="Arial"/>
          <w:b/>
          <w:sz w:val="20"/>
          <w:szCs w:val="20"/>
        </w:rPr>
        <w:lastRenderedPageBreak/>
        <w:t>Approach 2</w:t>
      </w:r>
      <w:r>
        <w:rPr>
          <w:rFonts w:ascii="Arial" w:hAnsi="Arial" w:cs="Arial"/>
          <w:sz w:val="20"/>
          <w:szCs w:val="20"/>
        </w:rPr>
        <w:t xml:space="preserve">: </w:t>
      </w:r>
      <w:r w:rsidRPr="00182D9F">
        <w:rPr>
          <w:rFonts w:ascii="Arial" w:hAnsi="Arial" w:cs="Arial"/>
          <w:b/>
          <w:sz w:val="20"/>
          <w:szCs w:val="20"/>
        </w:rPr>
        <w:t>Step 3 does not contain NW-side additional conditions</w:t>
      </w:r>
      <w:r w:rsidRPr="001F07C2">
        <w:rPr>
          <w:rFonts w:ascii="Arial" w:hAnsi="Arial" w:cs="Arial"/>
          <w:sz w:val="20"/>
          <w:szCs w:val="20"/>
        </w:rPr>
        <w:t> </w:t>
      </w:r>
    </w:p>
    <w:p w14:paraId="765BE70E" w14:textId="341A4FF6" w:rsidR="00D418A6" w:rsidRPr="0046234D" w:rsidRDefault="007803A8" w:rsidP="0046234D">
      <w:pPr>
        <w:numPr>
          <w:ilvl w:val="0"/>
          <w:numId w:val="20"/>
        </w:numPr>
        <w:jc w:val="both"/>
        <w:rPr>
          <w:rFonts w:ascii="Arial" w:hAnsi="Arial" w:cs="Arial"/>
          <w:lang w:val="en-US"/>
        </w:rPr>
      </w:pPr>
      <w:r>
        <w:rPr>
          <w:rFonts w:ascii="Arial" w:hAnsi="Arial" w:cs="Arial"/>
          <w:lang w:val="en-US"/>
        </w:rPr>
        <w:t xml:space="preserve">The UE can signal in Step 4 the recommended/preferred associated ID(s) to make the AI/ML functionality applicable, e.g. based on the training data set used for generating the AI/ML functionality. Then in Step 5, the </w:t>
      </w:r>
      <w:proofErr w:type="spellStart"/>
      <w:r>
        <w:rPr>
          <w:rFonts w:ascii="Arial" w:hAnsi="Arial" w:cs="Arial"/>
          <w:lang w:val="en-US"/>
        </w:rPr>
        <w:t>gNB</w:t>
      </w:r>
      <w:proofErr w:type="spellEnd"/>
      <w:r>
        <w:rPr>
          <w:rFonts w:ascii="Arial" w:hAnsi="Arial" w:cs="Arial"/>
          <w:lang w:val="en-US"/>
        </w:rPr>
        <w:t xml:space="preserve"> can provide an inference configuration matching the recommendation/preference of the UE in Step 4.</w:t>
      </w:r>
      <w:r>
        <w:rPr>
          <w:rFonts w:ascii="Arial" w:hAnsi="Arial" w:cs="Arial"/>
          <w:lang w:val="en-US"/>
        </w:rPr>
        <w:br/>
        <w:t>Step 3 can still contain one or more inference configurations, and the UE could do a similar evaluation as in approach 1, without the need to receive an inference configuration in Step 5.</w:t>
      </w:r>
    </w:p>
    <w:p w14:paraId="50C00450" w14:textId="3266CF48" w:rsidR="00840273" w:rsidRPr="00280DE5" w:rsidRDefault="003C0B45" w:rsidP="00217051">
      <w:pPr>
        <w:jc w:val="both"/>
        <w:rPr>
          <w:rFonts w:ascii="Arial" w:hAnsi="Arial" w:cs="Arial"/>
          <w:lang w:val="sv-SE" w:eastAsia="zh-CN"/>
        </w:rPr>
      </w:pPr>
      <w:r>
        <w:rPr>
          <w:rFonts w:ascii="Arial" w:hAnsi="Arial" w:cs="Arial"/>
        </w:rPr>
        <w:t xml:space="preserve">As discussed for Approach 2, </w:t>
      </w:r>
      <w:r w:rsidR="00732ECF">
        <w:rPr>
          <w:rFonts w:ascii="Arial" w:hAnsi="Arial" w:cs="Arial"/>
        </w:rPr>
        <w:t xml:space="preserve">Step 3 does not </w:t>
      </w:r>
      <w:r w:rsidR="00D177E3">
        <w:rPr>
          <w:rFonts w:ascii="Arial" w:hAnsi="Arial" w:cs="Arial"/>
        </w:rPr>
        <w:t xml:space="preserve">always </w:t>
      </w:r>
      <w:r w:rsidR="00732ECF">
        <w:rPr>
          <w:rFonts w:ascii="Arial" w:hAnsi="Arial" w:cs="Arial"/>
        </w:rPr>
        <w:t>need to contain NW-side additional conditions.</w:t>
      </w:r>
      <w:r w:rsidR="00F93961">
        <w:rPr>
          <w:rFonts w:ascii="Arial" w:hAnsi="Arial" w:cs="Arial"/>
        </w:rPr>
        <w:t xml:space="preserve"> </w:t>
      </w:r>
      <w:r w:rsidR="006E7D36">
        <w:rPr>
          <w:rFonts w:ascii="Arial" w:hAnsi="Arial" w:cs="Arial"/>
        </w:rPr>
        <w:t xml:space="preserve">Therefore, the </w:t>
      </w:r>
      <w:r w:rsidR="004F1B08">
        <w:rPr>
          <w:rFonts w:ascii="Arial" w:hAnsi="Arial" w:cs="Arial"/>
        </w:rPr>
        <w:t xml:space="preserve">indication of NW-side additional condition (i.e. associated ID) from the network to the UE in Step 3 </w:t>
      </w:r>
      <w:r w:rsidR="0079414D">
        <w:rPr>
          <w:rFonts w:ascii="Arial" w:hAnsi="Arial" w:cs="Arial"/>
        </w:rPr>
        <w:t>is</w:t>
      </w:r>
      <w:r w:rsidR="004F1B08">
        <w:rPr>
          <w:rFonts w:ascii="Arial" w:hAnsi="Arial" w:cs="Arial"/>
        </w:rPr>
        <w:t xml:space="preserve"> an optional feature</w:t>
      </w:r>
      <w:r w:rsidR="008D4E29">
        <w:rPr>
          <w:rFonts w:ascii="Arial" w:hAnsi="Arial" w:cs="Arial"/>
        </w:rPr>
        <w:t xml:space="preserve"> and can be done via RRC signa</w:t>
      </w:r>
      <w:r w:rsidR="002062B6">
        <w:rPr>
          <w:rFonts w:ascii="Arial" w:hAnsi="Arial" w:cs="Arial"/>
        </w:rPr>
        <w:t>l</w:t>
      </w:r>
      <w:r w:rsidR="008D4E29">
        <w:rPr>
          <w:rFonts w:ascii="Arial" w:hAnsi="Arial" w:cs="Arial"/>
        </w:rPr>
        <w:t>ling</w:t>
      </w:r>
      <w:r w:rsidR="000842BF">
        <w:rPr>
          <w:rFonts w:ascii="Arial" w:hAnsi="Arial" w:cs="Arial"/>
        </w:rPr>
        <w:t>.</w:t>
      </w:r>
    </w:p>
    <w:p w14:paraId="2B943566" w14:textId="70F6C8A4" w:rsidR="00B27887" w:rsidRPr="00E848B1" w:rsidRDefault="000E2960" w:rsidP="00B27887">
      <w:pPr>
        <w:pStyle w:val="Proposal"/>
        <w:spacing w:after="180"/>
      </w:pPr>
      <w:bookmarkStart w:id="15" w:name="_Toc181950779"/>
      <w:r>
        <w:rPr>
          <w:rFonts w:cs="Arial"/>
          <w:iCs/>
          <w:noProof/>
        </w:rPr>
        <w:t xml:space="preserve">The indication of NW-side additional condition (i.e. associated ID) from the network to the UE in Step 3 </w:t>
      </w:r>
      <w:r w:rsidR="00F470E7">
        <w:rPr>
          <w:rFonts w:cs="Arial"/>
          <w:iCs/>
          <w:noProof/>
        </w:rPr>
        <w:t>is</w:t>
      </w:r>
      <w:r>
        <w:rPr>
          <w:rFonts w:cs="Arial"/>
          <w:iCs/>
          <w:noProof/>
        </w:rPr>
        <w:t xml:space="preserve"> </w:t>
      </w:r>
      <w:r w:rsidR="006A6185">
        <w:rPr>
          <w:rFonts w:cs="Arial"/>
          <w:iCs/>
          <w:noProof/>
        </w:rPr>
        <w:t>optional</w:t>
      </w:r>
      <w:r w:rsidR="00B27887">
        <w:t>.</w:t>
      </w:r>
      <w:bookmarkEnd w:id="15"/>
      <w:r w:rsidR="005F554F">
        <w:t xml:space="preserve"> </w:t>
      </w:r>
    </w:p>
    <w:p w14:paraId="65FD78BB" w14:textId="51CC5279" w:rsidR="00270606" w:rsidRDefault="001115F1" w:rsidP="000A02B0">
      <w:pPr>
        <w:jc w:val="both"/>
        <w:rPr>
          <w:rFonts w:ascii="Arial" w:hAnsi="Arial" w:cs="Arial"/>
        </w:rPr>
      </w:pPr>
      <w:r>
        <w:rPr>
          <w:rFonts w:ascii="Arial" w:hAnsi="Arial" w:cs="Arial"/>
        </w:rPr>
        <w:t xml:space="preserve">As discussed </w:t>
      </w:r>
      <w:r w:rsidR="00245011">
        <w:rPr>
          <w:rFonts w:ascii="Arial" w:hAnsi="Arial" w:cs="Arial"/>
        </w:rPr>
        <w:t>for Approach 1 and Approach 2</w:t>
      </w:r>
      <w:r w:rsidR="00D06D71">
        <w:rPr>
          <w:rFonts w:ascii="Arial" w:hAnsi="Arial" w:cs="Arial"/>
        </w:rPr>
        <w:t>, i</w:t>
      </w:r>
      <w:r w:rsidR="0010713C">
        <w:rPr>
          <w:rFonts w:ascii="Arial" w:hAnsi="Arial" w:cs="Arial"/>
        </w:rPr>
        <w:t xml:space="preserve">t should be possible for the network to provide </w:t>
      </w:r>
      <w:r w:rsidR="00D06D71">
        <w:rPr>
          <w:rFonts w:ascii="Arial" w:hAnsi="Arial" w:cs="Arial"/>
        </w:rPr>
        <w:t xml:space="preserve">an </w:t>
      </w:r>
      <w:r w:rsidR="0010713C">
        <w:rPr>
          <w:rFonts w:ascii="Arial" w:hAnsi="Arial" w:cs="Arial"/>
        </w:rPr>
        <w:t>inference configuration already in Step 3</w:t>
      </w:r>
      <w:r w:rsidR="00312D77">
        <w:rPr>
          <w:rFonts w:ascii="Arial" w:hAnsi="Arial" w:cs="Arial"/>
        </w:rPr>
        <w:t xml:space="preserve">. </w:t>
      </w:r>
      <w:r w:rsidR="0006714F">
        <w:rPr>
          <w:rFonts w:ascii="Arial" w:hAnsi="Arial" w:cs="Arial"/>
        </w:rPr>
        <w:t xml:space="preserve">For example, the </w:t>
      </w:r>
      <w:proofErr w:type="spellStart"/>
      <w:r w:rsidR="0006714F">
        <w:rPr>
          <w:rFonts w:ascii="Arial" w:hAnsi="Arial" w:cs="Arial"/>
        </w:rPr>
        <w:t>gNB</w:t>
      </w:r>
      <w:proofErr w:type="spellEnd"/>
      <w:r w:rsidR="0006714F">
        <w:rPr>
          <w:rFonts w:ascii="Arial" w:hAnsi="Arial" w:cs="Arial"/>
        </w:rPr>
        <w:t xml:space="preserve"> can provide the UE with an AI/ML-related resource configuration</w:t>
      </w:r>
      <w:r w:rsidR="00B46FDA">
        <w:rPr>
          <w:rFonts w:ascii="Arial" w:hAnsi="Arial" w:cs="Arial"/>
        </w:rPr>
        <w:t xml:space="preserve"> (e.g. CSI measurement configuration with </w:t>
      </w:r>
      <w:r w:rsidR="00964DE0">
        <w:rPr>
          <w:rFonts w:ascii="Arial" w:hAnsi="Arial" w:cs="Arial"/>
        </w:rPr>
        <w:t>S</w:t>
      </w:r>
      <w:r w:rsidR="00164200">
        <w:rPr>
          <w:rFonts w:ascii="Arial" w:hAnsi="Arial" w:cs="Arial"/>
        </w:rPr>
        <w:t xml:space="preserve">et A and/or </w:t>
      </w:r>
      <w:r w:rsidR="00964DE0">
        <w:rPr>
          <w:rFonts w:ascii="Arial" w:hAnsi="Arial" w:cs="Arial"/>
        </w:rPr>
        <w:t>S</w:t>
      </w:r>
      <w:r w:rsidR="00164200">
        <w:rPr>
          <w:rFonts w:ascii="Arial" w:hAnsi="Arial" w:cs="Arial"/>
        </w:rPr>
        <w:t>et B</w:t>
      </w:r>
      <w:r w:rsidR="00B46FDA">
        <w:rPr>
          <w:rFonts w:ascii="Arial" w:hAnsi="Arial" w:cs="Arial"/>
        </w:rPr>
        <w:t>)</w:t>
      </w:r>
      <w:r w:rsidR="0006714F">
        <w:rPr>
          <w:rFonts w:ascii="Arial" w:hAnsi="Arial" w:cs="Arial"/>
        </w:rPr>
        <w:t xml:space="preserve"> for </w:t>
      </w:r>
      <w:r w:rsidR="0061307B">
        <w:rPr>
          <w:rFonts w:ascii="Arial" w:hAnsi="Arial" w:cs="Arial"/>
        </w:rPr>
        <w:t>model inference purpose</w:t>
      </w:r>
      <w:r w:rsidR="00FB0D5B">
        <w:rPr>
          <w:rFonts w:ascii="Arial" w:hAnsi="Arial" w:cs="Arial"/>
        </w:rPr>
        <w:t>s</w:t>
      </w:r>
      <w:r w:rsidR="00B46FDA">
        <w:rPr>
          <w:rFonts w:ascii="Arial" w:hAnsi="Arial" w:cs="Arial"/>
        </w:rPr>
        <w:t>.</w:t>
      </w:r>
      <w:r w:rsidR="00781A6D">
        <w:rPr>
          <w:rFonts w:ascii="Arial" w:hAnsi="Arial" w:cs="Arial"/>
        </w:rPr>
        <w:t xml:space="preserve"> </w:t>
      </w:r>
      <w:r w:rsidR="00E843B3">
        <w:rPr>
          <w:rFonts w:ascii="Arial" w:hAnsi="Arial" w:cs="Arial"/>
        </w:rPr>
        <w:t>This is possible</w:t>
      </w:r>
      <w:r w:rsidR="00CA0FEB">
        <w:rPr>
          <w:rFonts w:ascii="Arial" w:hAnsi="Arial" w:cs="Arial"/>
        </w:rPr>
        <w:t xml:space="preserve"> because</w:t>
      </w:r>
      <w:r w:rsidR="00E843B3">
        <w:rPr>
          <w:rFonts w:ascii="Arial" w:hAnsi="Arial" w:cs="Arial"/>
        </w:rPr>
        <w:t xml:space="preserve"> the network </w:t>
      </w:r>
      <w:r w:rsidR="004520CC">
        <w:rPr>
          <w:rFonts w:ascii="Arial" w:hAnsi="Arial" w:cs="Arial"/>
        </w:rPr>
        <w:t>may have</w:t>
      </w:r>
      <w:r w:rsidR="00D37BCE">
        <w:rPr>
          <w:rFonts w:ascii="Arial" w:hAnsi="Arial" w:cs="Arial"/>
        </w:rPr>
        <w:t xml:space="preserve"> </w:t>
      </w:r>
      <w:r w:rsidR="00CA304D">
        <w:rPr>
          <w:rFonts w:ascii="Arial" w:hAnsi="Arial" w:cs="Arial"/>
        </w:rPr>
        <w:t xml:space="preserve">previously </w:t>
      </w:r>
      <w:r w:rsidR="00D37BCE">
        <w:rPr>
          <w:rFonts w:ascii="Arial" w:hAnsi="Arial" w:cs="Arial"/>
        </w:rPr>
        <w:t xml:space="preserve">stored </w:t>
      </w:r>
      <w:r w:rsidR="00CA304D">
        <w:rPr>
          <w:rFonts w:ascii="Arial" w:hAnsi="Arial" w:cs="Arial"/>
        </w:rPr>
        <w:t>applicability information</w:t>
      </w:r>
      <w:r w:rsidR="001F3BEC">
        <w:rPr>
          <w:rFonts w:ascii="Arial" w:hAnsi="Arial" w:cs="Arial"/>
        </w:rPr>
        <w:t xml:space="preserve"> </w:t>
      </w:r>
      <w:r w:rsidR="00F42D36">
        <w:rPr>
          <w:rFonts w:ascii="Arial" w:hAnsi="Arial" w:cs="Arial"/>
        </w:rPr>
        <w:t xml:space="preserve">from this UE, or </w:t>
      </w:r>
      <w:r w:rsidR="004520CC">
        <w:rPr>
          <w:rFonts w:ascii="Arial" w:hAnsi="Arial" w:cs="Arial"/>
        </w:rPr>
        <w:t>it may have</w:t>
      </w:r>
      <w:r w:rsidR="001B1BC9">
        <w:rPr>
          <w:rFonts w:ascii="Arial" w:hAnsi="Arial" w:cs="Arial"/>
        </w:rPr>
        <w:t xml:space="preserve"> </w:t>
      </w:r>
      <w:r w:rsidR="009E3EB4">
        <w:rPr>
          <w:rFonts w:ascii="Arial" w:hAnsi="Arial" w:cs="Arial"/>
        </w:rPr>
        <w:t xml:space="preserve">collected applicability information </w:t>
      </w:r>
      <w:r w:rsidR="00E843B3">
        <w:rPr>
          <w:rFonts w:ascii="Arial" w:hAnsi="Arial" w:cs="Arial"/>
        </w:rPr>
        <w:t xml:space="preserve">from other similar </w:t>
      </w:r>
      <w:r w:rsidR="003454F4">
        <w:rPr>
          <w:rFonts w:ascii="Arial" w:hAnsi="Arial" w:cs="Arial"/>
        </w:rPr>
        <w:t>UEs</w:t>
      </w:r>
      <w:r w:rsidR="001209E2">
        <w:rPr>
          <w:rFonts w:ascii="Arial" w:hAnsi="Arial" w:cs="Arial"/>
        </w:rPr>
        <w:t>.</w:t>
      </w:r>
      <w:r w:rsidR="003454F4">
        <w:rPr>
          <w:rFonts w:ascii="Arial" w:hAnsi="Arial" w:cs="Arial"/>
        </w:rPr>
        <w:t xml:space="preserve"> In such case</w:t>
      </w:r>
      <w:r w:rsidR="00FB61F9">
        <w:rPr>
          <w:rFonts w:ascii="Arial" w:hAnsi="Arial" w:cs="Arial"/>
        </w:rPr>
        <w:t xml:space="preserve">s, </w:t>
      </w:r>
      <w:r w:rsidR="00452233">
        <w:rPr>
          <w:rFonts w:ascii="Arial" w:hAnsi="Arial" w:cs="Arial"/>
        </w:rPr>
        <w:t>providing an inference configuration in Step 3</w:t>
      </w:r>
      <w:r w:rsidR="00FB61F9">
        <w:rPr>
          <w:rFonts w:ascii="Arial" w:hAnsi="Arial" w:cs="Arial"/>
        </w:rPr>
        <w:t xml:space="preserve"> </w:t>
      </w:r>
      <w:r w:rsidR="00467DC3">
        <w:rPr>
          <w:rFonts w:ascii="Arial" w:hAnsi="Arial" w:cs="Arial"/>
        </w:rPr>
        <w:t xml:space="preserve">has </w:t>
      </w:r>
      <w:r w:rsidR="00452233">
        <w:rPr>
          <w:rFonts w:ascii="Arial" w:hAnsi="Arial" w:cs="Arial"/>
        </w:rPr>
        <w:t xml:space="preserve">the </w:t>
      </w:r>
      <w:r w:rsidR="00467DC3">
        <w:rPr>
          <w:rFonts w:ascii="Arial" w:hAnsi="Arial" w:cs="Arial"/>
        </w:rPr>
        <w:t xml:space="preserve">benefit </w:t>
      </w:r>
      <w:r w:rsidR="00452233">
        <w:rPr>
          <w:rFonts w:ascii="Arial" w:hAnsi="Arial" w:cs="Arial"/>
        </w:rPr>
        <w:t>of</w:t>
      </w:r>
      <w:r w:rsidR="00467DC3">
        <w:rPr>
          <w:rFonts w:ascii="Arial" w:hAnsi="Arial" w:cs="Arial"/>
        </w:rPr>
        <w:t xml:space="preserve"> </w:t>
      </w:r>
      <w:r w:rsidR="00076D60">
        <w:rPr>
          <w:rFonts w:ascii="Arial" w:hAnsi="Arial" w:cs="Arial"/>
        </w:rPr>
        <w:t>signalling</w:t>
      </w:r>
      <w:r w:rsidR="00467DC3">
        <w:rPr>
          <w:rFonts w:ascii="Arial" w:hAnsi="Arial" w:cs="Arial"/>
        </w:rPr>
        <w:t xml:space="preserve"> overhead reduction</w:t>
      </w:r>
      <w:r w:rsidR="00ED74A4">
        <w:rPr>
          <w:rFonts w:ascii="Arial" w:hAnsi="Arial" w:cs="Arial"/>
        </w:rPr>
        <w:t>, s</w:t>
      </w:r>
      <w:r w:rsidR="0008662A">
        <w:rPr>
          <w:rFonts w:ascii="Arial" w:hAnsi="Arial" w:cs="Arial"/>
        </w:rPr>
        <w:t>ince Step 5 may be skipped</w:t>
      </w:r>
      <w:r w:rsidR="00533FEC">
        <w:rPr>
          <w:rFonts w:ascii="Arial" w:hAnsi="Arial" w:cs="Arial"/>
        </w:rPr>
        <w:t xml:space="preserve">, and it </w:t>
      </w:r>
      <w:r w:rsidR="009D260E">
        <w:rPr>
          <w:rFonts w:ascii="Arial" w:hAnsi="Arial" w:cs="Arial"/>
        </w:rPr>
        <w:t>allow</w:t>
      </w:r>
      <w:r w:rsidR="002D465C">
        <w:rPr>
          <w:rFonts w:ascii="Arial" w:hAnsi="Arial" w:cs="Arial"/>
        </w:rPr>
        <w:t>s</w:t>
      </w:r>
      <w:r w:rsidR="009D260E">
        <w:rPr>
          <w:rFonts w:ascii="Arial" w:hAnsi="Arial" w:cs="Arial"/>
        </w:rPr>
        <w:t xml:space="preserve"> a quick </w:t>
      </w:r>
      <w:r w:rsidR="00A07B1E">
        <w:rPr>
          <w:rFonts w:ascii="Arial" w:hAnsi="Arial" w:cs="Arial"/>
        </w:rPr>
        <w:t>configuration/activation of the AI</w:t>
      </w:r>
      <w:r w:rsidR="003B4267">
        <w:rPr>
          <w:rFonts w:ascii="Arial" w:hAnsi="Arial" w:cs="Arial"/>
        </w:rPr>
        <w:t>/</w:t>
      </w:r>
      <w:r w:rsidR="00A07B1E">
        <w:rPr>
          <w:rFonts w:ascii="Arial" w:hAnsi="Arial" w:cs="Arial"/>
        </w:rPr>
        <w:t>ML functionality, without the need to go through two loo</w:t>
      </w:r>
      <w:r w:rsidR="002D465C">
        <w:rPr>
          <w:rFonts w:ascii="Arial" w:hAnsi="Arial" w:cs="Arial"/>
        </w:rPr>
        <w:t>p</w:t>
      </w:r>
      <w:r w:rsidR="00A07B1E">
        <w:rPr>
          <w:rFonts w:ascii="Arial" w:hAnsi="Arial" w:cs="Arial"/>
        </w:rPr>
        <w:t xml:space="preserve">s of RRC </w:t>
      </w:r>
      <w:r w:rsidR="002D465C">
        <w:rPr>
          <w:rFonts w:ascii="Arial" w:hAnsi="Arial" w:cs="Arial"/>
        </w:rPr>
        <w:t>r</w:t>
      </w:r>
      <w:r w:rsidR="00A07B1E">
        <w:rPr>
          <w:rFonts w:ascii="Arial" w:hAnsi="Arial" w:cs="Arial"/>
        </w:rPr>
        <w:t>econfiguration</w:t>
      </w:r>
      <w:r w:rsidR="002D465C">
        <w:rPr>
          <w:rFonts w:ascii="Arial" w:hAnsi="Arial" w:cs="Arial"/>
        </w:rPr>
        <w:t>s</w:t>
      </w:r>
      <w:r w:rsidR="00A07B1E">
        <w:rPr>
          <w:rFonts w:ascii="Arial" w:hAnsi="Arial" w:cs="Arial"/>
        </w:rPr>
        <w:t xml:space="preserve"> (i.e. one RRC Reconfiguration to configure the UE to report the applicability reporting, and one to configure the UE for the AI</w:t>
      </w:r>
      <w:r w:rsidR="009A1A3D">
        <w:rPr>
          <w:rFonts w:ascii="Arial" w:hAnsi="Arial" w:cs="Arial"/>
        </w:rPr>
        <w:t>/</w:t>
      </w:r>
      <w:r w:rsidR="00A07B1E">
        <w:rPr>
          <w:rFonts w:ascii="Arial" w:hAnsi="Arial" w:cs="Arial"/>
        </w:rPr>
        <w:t>ML inference)</w:t>
      </w:r>
      <w:r w:rsidR="002D465C">
        <w:rPr>
          <w:rFonts w:ascii="Arial" w:hAnsi="Arial" w:cs="Arial"/>
        </w:rPr>
        <w:t xml:space="preserve">, which </w:t>
      </w:r>
      <w:r w:rsidR="00316AEE">
        <w:rPr>
          <w:rFonts w:ascii="Arial" w:hAnsi="Arial" w:cs="Arial"/>
        </w:rPr>
        <w:t>is very desirable, e.g. during the mobility.</w:t>
      </w:r>
      <w:r w:rsidR="008932D7">
        <w:rPr>
          <w:rFonts w:ascii="Arial" w:hAnsi="Arial" w:cs="Arial"/>
        </w:rPr>
        <w:t xml:space="preserve"> Additionally, the network may be interested in </w:t>
      </w:r>
      <w:r w:rsidR="005D633E">
        <w:rPr>
          <w:rFonts w:ascii="Arial" w:hAnsi="Arial" w:cs="Arial"/>
        </w:rPr>
        <w:t>providing the UE only with certain</w:t>
      </w:r>
      <w:r w:rsidR="008932D7">
        <w:rPr>
          <w:rFonts w:ascii="Arial" w:hAnsi="Arial" w:cs="Arial"/>
        </w:rPr>
        <w:t xml:space="preserve"> specific inference configurations to optimize </w:t>
      </w:r>
      <w:r w:rsidR="00BE7751">
        <w:rPr>
          <w:rFonts w:ascii="Arial" w:hAnsi="Arial" w:cs="Arial"/>
        </w:rPr>
        <w:t>the</w:t>
      </w:r>
      <w:r w:rsidR="008932D7">
        <w:rPr>
          <w:rFonts w:ascii="Arial" w:hAnsi="Arial" w:cs="Arial"/>
        </w:rPr>
        <w:t xml:space="preserve"> reference signal transmission</w:t>
      </w:r>
      <w:r w:rsidR="00EE7325">
        <w:rPr>
          <w:rFonts w:ascii="Arial" w:hAnsi="Arial" w:cs="Arial"/>
        </w:rPr>
        <w:t xml:space="preserve"> overhead (</w:t>
      </w:r>
      <w:r w:rsidR="00EE7325" w:rsidRPr="000A02B0">
        <w:rPr>
          <w:rFonts w:ascii="Arial" w:hAnsi="Arial" w:cs="Arial"/>
        </w:rPr>
        <w:t xml:space="preserve">e.g. using a common </w:t>
      </w:r>
      <w:r w:rsidR="00F92771">
        <w:rPr>
          <w:rFonts w:ascii="Arial" w:hAnsi="Arial" w:cs="Arial"/>
        </w:rPr>
        <w:t>S</w:t>
      </w:r>
      <w:r w:rsidR="00EE7325" w:rsidRPr="000A02B0">
        <w:rPr>
          <w:rFonts w:ascii="Arial" w:hAnsi="Arial" w:cs="Arial"/>
        </w:rPr>
        <w:t xml:space="preserve">et </w:t>
      </w:r>
      <w:r w:rsidR="00280DE5">
        <w:rPr>
          <w:rFonts w:ascii="Arial" w:hAnsi="Arial" w:cs="Arial"/>
        </w:rPr>
        <w:t>B</w:t>
      </w:r>
      <w:r w:rsidR="00280DE5" w:rsidRPr="000A02B0">
        <w:rPr>
          <w:rFonts w:ascii="Arial" w:hAnsi="Arial" w:cs="Arial"/>
        </w:rPr>
        <w:t xml:space="preserve"> </w:t>
      </w:r>
      <w:r w:rsidR="00EE7325" w:rsidRPr="000A02B0">
        <w:rPr>
          <w:rFonts w:ascii="Arial" w:hAnsi="Arial" w:cs="Arial"/>
        </w:rPr>
        <w:t xml:space="preserve">across multiple UEs to minimize the number of </w:t>
      </w:r>
      <w:r w:rsidR="00F92771">
        <w:rPr>
          <w:rFonts w:ascii="Arial" w:hAnsi="Arial" w:cs="Arial"/>
        </w:rPr>
        <w:t>S</w:t>
      </w:r>
      <w:r w:rsidR="00EE7325" w:rsidRPr="000A02B0">
        <w:rPr>
          <w:rFonts w:ascii="Arial" w:hAnsi="Arial" w:cs="Arial"/>
        </w:rPr>
        <w:t xml:space="preserve">et </w:t>
      </w:r>
      <w:r w:rsidR="00280DE5">
        <w:rPr>
          <w:rFonts w:ascii="Arial" w:hAnsi="Arial" w:cs="Arial"/>
        </w:rPr>
        <w:t>B</w:t>
      </w:r>
      <w:r w:rsidR="00EE7325" w:rsidRPr="000A02B0">
        <w:rPr>
          <w:rFonts w:ascii="Arial" w:hAnsi="Arial" w:cs="Arial"/>
        </w:rPr>
        <w:t xml:space="preserve"> reference signal transmissions</w:t>
      </w:r>
      <w:r w:rsidR="00EE7325">
        <w:rPr>
          <w:rFonts w:ascii="Arial" w:hAnsi="Arial" w:cs="Arial"/>
        </w:rPr>
        <w:t>)</w:t>
      </w:r>
      <w:r w:rsidR="00BE3F5B">
        <w:rPr>
          <w:rFonts w:ascii="Arial" w:hAnsi="Arial" w:cs="Arial"/>
        </w:rPr>
        <w:t>.</w:t>
      </w:r>
      <w:r w:rsidR="00C84769">
        <w:rPr>
          <w:rFonts w:ascii="Arial" w:hAnsi="Arial" w:cs="Arial"/>
        </w:rPr>
        <w:t xml:space="preserve"> </w:t>
      </w:r>
      <w:r w:rsidR="00C074F9">
        <w:rPr>
          <w:rFonts w:ascii="Arial" w:hAnsi="Arial" w:cs="Arial"/>
        </w:rPr>
        <w:br/>
        <w:t>Given the examples provided above</w:t>
      </w:r>
      <w:r w:rsidR="001B0F93">
        <w:rPr>
          <w:rFonts w:ascii="Arial" w:hAnsi="Arial" w:cs="Arial"/>
        </w:rPr>
        <w:t>,</w:t>
      </w:r>
      <w:r w:rsidR="00C074F9">
        <w:rPr>
          <w:rFonts w:ascii="Arial" w:hAnsi="Arial" w:cs="Arial"/>
        </w:rPr>
        <w:t xml:space="preserve"> we believe that there </w:t>
      </w:r>
      <w:r w:rsidR="00483F47">
        <w:rPr>
          <w:rFonts w:ascii="Arial" w:hAnsi="Arial" w:cs="Arial"/>
        </w:rPr>
        <w:t xml:space="preserve">exist valid use cases </w:t>
      </w:r>
      <w:r w:rsidR="001B0F93">
        <w:rPr>
          <w:rFonts w:ascii="Arial" w:hAnsi="Arial" w:cs="Arial"/>
        </w:rPr>
        <w:t>for</w:t>
      </w:r>
      <w:r w:rsidR="00475377">
        <w:rPr>
          <w:rFonts w:ascii="Arial" w:hAnsi="Arial" w:cs="Arial"/>
        </w:rPr>
        <w:t xml:space="preserve"> which </w:t>
      </w:r>
      <w:r w:rsidR="001B0F93">
        <w:rPr>
          <w:rFonts w:ascii="Arial" w:hAnsi="Arial" w:cs="Arial"/>
        </w:rPr>
        <w:t>relying exclusively on the step-5 for the provisioning of the inference configuration</w:t>
      </w:r>
      <w:r w:rsidR="00781E53">
        <w:rPr>
          <w:rFonts w:ascii="Arial" w:hAnsi="Arial" w:cs="Arial"/>
        </w:rPr>
        <w:t>,</w:t>
      </w:r>
      <w:r w:rsidR="001B0F93">
        <w:rPr>
          <w:rFonts w:ascii="Arial" w:hAnsi="Arial" w:cs="Arial"/>
        </w:rPr>
        <w:t xml:space="preserve"> is</w:t>
      </w:r>
      <w:r w:rsidR="00475377">
        <w:rPr>
          <w:rFonts w:ascii="Arial" w:hAnsi="Arial" w:cs="Arial"/>
        </w:rPr>
        <w:t xml:space="preserve"> </w:t>
      </w:r>
      <w:r w:rsidR="00781E53">
        <w:rPr>
          <w:rFonts w:ascii="Arial" w:hAnsi="Arial" w:cs="Arial"/>
        </w:rPr>
        <w:t>not only inefficient from a signalling point of view</w:t>
      </w:r>
      <w:r w:rsidR="000A212B">
        <w:rPr>
          <w:rFonts w:ascii="Arial" w:hAnsi="Arial" w:cs="Arial"/>
        </w:rPr>
        <w:t xml:space="preserve"> and </w:t>
      </w:r>
      <w:r w:rsidR="000407B5">
        <w:rPr>
          <w:rFonts w:ascii="Arial" w:hAnsi="Arial" w:cs="Arial"/>
        </w:rPr>
        <w:t>UE performances, but also</w:t>
      </w:r>
      <w:r w:rsidR="00270606">
        <w:rPr>
          <w:rFonts w:ascii="Arial" w:hAnsi="Arial" w:cs="Arial"/>
        </w:rPr>
        <w:t xml:space="preserve"> completely unnecessary.</w:t>
      </w:r>
      <w:r w:rsidR="00E14787">
        <w:rPr>
          <w:rFonts w:ascii="Arial" w:hAnsi="Arial" w:cs="Arial"/>
        </w:rPr>
        <w:t xml:space="preserve"> </w:t>
      </w:r>
    </w:p>
    <w:p w14:paraId="6EB87FCA" w14:textId="45E5E24E" w:rsidR="00270606" w:rsidRDefault="00270606" w:rsidP="004244C6">
      <w:pPr>
        <w:pStyle w:val="Observation"/>
      </w:pPr>
      <w:bookmarkStart w:id="16" w:name="_Toc181950766"/>
      <w:r>
        <w:t xml:space="preserve">There exist </w:t>
      </w:r>
      <w:r w:rsidR="00073DB6">
        <w:t xml:space="preserve">valid </w:t>
      </w:r>
      <w:r>
        <w:t xml:space="preserve">use cases (e.g. </w:t>
      </w:r>
      <w:r w:rsidR="00F27953">
        <w:t xml:space="preserve">network already knowing </w:t>
      </w:r>
      <w:r w:rsidR="00424145">
        <w:t xml:space="preserve">the applicability information of the UE, </w:t>
      </w:r>
      <w:r w:rsidR="006F4EE4">
        <w:t>network interested only in certain inference configuration(s)</w:t>
      </w:r>
      <w:r>
        <w:t>)</w:t>
      </w:r>
      <w:r w:rsidR="00073DB6">
        <w:t xml:space="preserve"> </w:t>
      </w:r>
      <w:r w:rsidR="00073DB6">
        <w:rPr>
          <w:rFonts w:cs="Arial"/>
        </w:rPr>
        <w:t xml:space="preserve">for which relying exclusively on </w:t>
      </w:r>
      <w:r w:rsidR="005C664B">
        <w:rPr>
          <w:rFonts w:cs="Arial"/>
        </w:rPr>
        <w:t>S</w:t>
      </w:r>
      <w:r w:rsidR="00073DB6">
        <w:rPr>
          <w:rFonts w:cs="Arial"/>
        </w:rPr>
        <w:t>tep</w:t>
      </w:r>
      <w:r w:rsidR="005C664B">
        <w:rPr>
          <w:rFonts w:cs="Arial"/>
        </w:rPr>
        <w:t xml:space="preserve"> </w:t>
      </w:r>
      <w:r w:rsidR="00073DB6">
        <w:rPr>
          <w:rFonts w:cs="Arial"/>
        </w:rPr>
        <w:t>5 for the provisioning of the inference configuration, is not only inefficient from a signalling point of view and UE performances, but also completely unnecessary.</w:t>
      </w:r>
      <w:bookmarkEnd w:id="16"/>
    </w:p>
    <w:p w14:paraId="6CB68635" w14:textId="2959A26A" w:rsidR="00CA6913" w:rsidRDefault="0809EF29" w:rsidP="000A02B0">
      <w:pPr>
        <w:jc w:val="both"/>
        <w:rPr>
          <w:rFonts w:ascii="Arial" w:hAnsi="Arial" w:cs="Arial"/>
        </w:rPr>
      </w:pPr>
      <w:r w:rsidRPr="18D5AB89">
        <w:rPr>
          <w:rFonts w:ascii="Arial" w:hAnsi="Arial" w:cs="Arial"/>
        </w:rPr>
        <w:t xml:space="preserve">Furthermore, </w:t>
      </w:r>
      <w:r w:rsidR="1D7E9A33" w:rsidRPr="18D5AB89">
        <w:rPr>
          <w:rFonts w:ascii="Arial" w:hAnsi="Arial" w:cs="Arial"/>
        </w:rPr>
        <w:t>Step 3</w:t>
      </w:r>
      <w:r w:rsidR="41071218" w:rsidRPr="18D5AB89">
        <w:rPr>
          <w:rFonts w:ascii="Arial" w:hAnsi="Arial" w:cs="Arial"/>
        </w:rPr>
        <w:t xml:space="preserve"> </w:t>
      </w:r>
      <w:r w:rsidR="00EF0528">
        <w:rPr>
          <w:rFonts w:ascii="Arial" w:hAnsi="Arial" w:cs="Arial"/>
        </w:rPr>
        <w:t>could provide</w:t>
      </w:r>
      <w:r w:rsidR="72ED35D9" w:rsidRPr="18D5AB89">
        <w:rPr>
          <w:rFonts w:ascii="Arial" w:hAnsi="Arial" w:cs="Arial"/>
        </w:rPr>
        <w:t xml:space="preserve"> </w:t>
      </w:r>
      <w:r w:rsidR="252D1BD1" w:rsidRPr="18D5AB89">
        <w:rPr>
          <w:rFonts w:ascii="Arial" w:hAnsi="Arial" w:cs="Arial"/>
        </w:rPr>
        <w:t xml:space="preserve">a </w:t>
      </w:r>
      <w:r w:rsidR="0AFC3B8E" w:rsidRPr="18D5AB89">
        <w:rPr>
          <w:rFonts w:ascii="Arial" w:hAnsi="Arial" w:cs="Arial"/>
        </w:rPr>
        <w:t xml:space="preserve">performance </w:t>
      </w:r>
      <w:r w:rsidR="72ED35D9" w:rsidRPr="18D5AB89">
        <w:rPr>
          <w:rFonts w:ascii="Arial" w:hAnsi="Arial" w:cs="Arial"/>
        </w:rPr>
        <w:t xml:space="preserve">monitoring configuration. </w:t>
      </w:r>
    </w:p>
    <w:p w14:paraId="040991E9" w14:textId="47EDFCDF" w:rsidR="005E32B8" w:rsidRDefault="005E32B8" w:rsidP="00182D9F">
      <w:pPr>
        <w:pStyle w:val="Proposal"/>
      </w:pPr>
      <w:bookmarkStart w:id="17" w:name="_Toc181950780"/>
      <w:r>
        <w:t xml:space="preserve">The network can provide </w:t>
      </w:r>
      <w:r w:rsidR="002A2115">
        <w:t xml:space="preserve">inference and/or performance monitoring configuration(s) </w:t>
      </w:r>
      <w:r w:rsidR="00EA2570">
        <w:t>in Step 3.</w:t>
      </w:r>
      <w:bookmarkEnd w:id="17"/>
    </w:p>
    <w:p w14:paraId="4A74206D" w14:textId="63683FF7" w:rsidR="007B65EE" w:rsidRDefault="00FC278F" w:rsidP="00217051">
      <w:pPr>
        <w:jc w:val="both"/>
        <w:rPr>
          <w:rFonts w:ascii="Arial" w:hAnsi="Arial" w:cs="Arial"/>
        </w:rPr>
      </w:pPr>
      <w:r>
        <w:rPr>
          <w:rFonts w:ascii="Arial" w:hAnsi="Arial" w:cs="Arial"/>
        </w:rPr>
        <w:t>Given the</w:t>
      </w:r>
      <w:r w:rsidR="00374AC0">
        <w:rPr>
          <w:rFonts w:ascii="Arial" w:hAnsi="Arial" w:cs="Arial"/>
        </w:rPr>
        <w:t>se</w:t>
      </w:r>
      <w:r>
        <w:rPr>
          <w:rFonts w:ascii="Arial" w:hAnsi="Arial" w:cs="Arial"/>
        </w:rPr>
        <w:t xml:space="preserve"> </w:t>
      </w:r>
      <w:r w:rsidR="00374AC0">
        <w:rPr>
          <w:rFonts w:ascii="Arial" w:hAnsi="Arial" w:cs="Arial"/>
        </w:rPr>
        <w:t>possible cases for Step 3</w:t>
      </w:r>
      <w:r w:rsidR="009F515E">
        <w:rPr>
          <w:rFonts w:ascii="Arial" w:hAnsi="Arial" w:cs="Arial"/>
        </w:rPr>
        <w:t xml:space="preserve">, </w:t>
      </w:r>
      <w:r w:rsidR="00374AC0">
        <w:rPr>
          <w:rFonts w:ascii="Arial" w:hAnsi="Arial" w:cs="Arial"/>
        </w:rPr>
        <w:t xml:space="preserve">the content of Step 3 </w:t>
      </w:r>
      <w:r w:rsidR="00DB5366">
        <w:rPr>
          <w:rFonts w:ascii="Arial" w:hAnsi="Arial" w:cs="Arial"/>
        </w:rPr>
        <w:t>can be</w:t>
      </w:r>
      <w:r w:rsidR="00374AC0">
        <w:rPr>
          <w:rFonts w:ascii="Arial" w:hAnsi="Arial" w:cs="Arial"/>
        </w:rPr>
        <w:t xml:space="preserve"> </w:t>
      </w:r>
      <w:proofErr w:type="gramStart"/>
      <w:r w:rsidR="00374AC0">
        <w:rPr>
          <w:rFonts w:ascii="Arial" w:hAnsi="Arial" w:cs="Arial"/>
        </w:rPr>
        <w:t>similar to</w:t>
      </w:r>
      <w:proofErr w:type="gramEnd"/>
      <w:r w:rsidR="00374AC0">
        <w:rPr>
          <w:rFonts w:ascii="Arial" w:hAnsi="Arial" w:cs="Arial"/>
        </w:rPr>
        <w:t xml:space="preserve"> that</w:t>
      </w:r>
      <w:r w:rsidR="00DB5366">
        <w:rPr>
          <w:rFonts w:ascii="Arial" w:hAnsi="Arial" w:cs="Arial"/>
        </w:rPr>
        <w:t xml:space="preserve"> of Step 5</w:t>
      </w:r>
      <w:r w:rsidR="00737053">
        <w:rPr>
          <w:rFonts w:ascii="Arial" w:hAnsi="Arial" w:cs="Arial"/>
        </w:rPr>
        <w:t xml:space="preserve">, regarding the </w:t>
      </w:r>
      <w:r w:rsidR="008B59E5">
        <w:rPr>
          <w:rFonts w:ascii="Arial" w:hAnsi="Arial" w:cs="Arial"/>
        </w:rPr>
        <w:t>configuration for inference</w:t>
      </w:r>
      <w:r w:rsidR="007B5391">
        <w:rPr>
          <w:rFonts w:ascii="Arial" w:hAnsi="Arial" w:cs="Arial"/>
        </w:rPr>
        <w:t>/</w:t>
      </w:r>
      <w:r w:rsidR="00F443F8">
        <w:rPr>
          <w:rFonts w:ascii="Arial" w:hAnsi="Arial" w:cs="Arial"/>
        </w:rPr>
        <w:t>performance monitoring</w:t>
      </w:r>
      <w:r w:rsidR="00DB5366">
        <w:rPr>
          <w:rFonts w:ascii="Arial" w:hAnsi="Arial" w:cs="Arial"/>
        </w:rPr>
        <w:t>.</w:t>
      </w:r>
      <w:r w:rsidR="00BF51A9">
        <w:rPr>
          <w:rFonts w:ascii="Arial" w:hAnsi="Arial" w:cs="Arial"/>
        </w:rPr>
        <w:t xml:space="preserve"> </w:t>
      </w:r>
      <w:r w:rsidR="005D3360">
        <w:rPr>
          <w:rFonts w:ascii="Arial" w:hAnsi="Arial" w:cs="Arial"/>
        </w:rPr>
        <w:t xml:space="preserve">Regardless of </w:t>
      </w:r>
      <w:r w:rsidR="00CA1645">
        <w:rPr>
          <w:rFonts w:ascii="Arial" w:hAnsi="Arial" w:cs="Arial"/>
        </w:rPr>
        <w:t xml:space="preserve">when the inference configuration </w:t>
      </w:r>
      <w:r w:rsidR="002958C9">
        <w:rPr>
          <w:rFonts w:ascii="Arial" w:hAnsi="Arial" w:cs="Arial"/>
        </w:rPr>
        <w:t>is sent from the NW to the UE (in Step 3 or Step 5), the UE should behave in the same way</w:t>
      </w:r>
      <w:r w:rsidR="00D91D6C">
        <w:rPr>
          <w:rFonts w:ascii="Arial" w:hAnsi="Arial" w:cs="Arial"/>
        </w:rPr>
        <w:t xml:space="preserve">. </w:t>
      </w:r>
      <w:r w:rsidR="00063044">
        <w:rPr>
          <w:rFonts w:ascii="Arial" w:hAnsi="Arial" w:cs="Arial"/>
        </w:rPr>
        <w:t>That mean</w:t>
      </w:r>
      <w:r w:rsidR="00F178E6">
        <w:rPr>
          <w:rFonts w:ascii="Arial" w:hAnsi="Arial" w:cs="Arial"/>
        </w:rPr>
        <w:t xml:space="preserve">s the UE </w:t>
      </w:r>
      <w:r w:rsidR="00F3207F">
        <w:rPr>
          <w:rFonts w:ascii="Arial" w:hAnsi="Arial" w:cs="Arial"/>
        </w:rPr>
        <w:t>should in any case</w:t>
      </w:r>
      <w:r w:rsidR="00B07A90">
        <w:rPr>
          <w:rFonts w:ascii="Arial" w:hAnsi="Arial" w:cs="Arial"/>
        </w:rPr>
        <w:t xml:space="preserve"> </w:t>
      </w:r>
      <w:r w:rsidR="00CB2CC5">
        <w:rPr>
          <w:rFonts w:ascii="Arial" w:hAnsi="Arial" w:cs="Arial"/>
        </w:rPr>
        <w:t xml:space="preserve">check the functionality applicability when </w:t>
      </w:r>
      <w:r w:rsidR="008F6395">
        <w:rPr>
          <w:rFonts w:ascii="Arial" w:hAnsi="Arial" w:cs="Arial"/>
        </w:rPr>
        <w:t xml:space="preserve">receiving </w:t>
      </w:r>
      <w:r w:rsidR="009F4B45">
        <w:rPr>
          <w:rFonts w:ascii="Arial" w:hAnsi="Arial" w:cs="Arial"/>
        </w:rPr>
        <w:t>an</w:t>
      </w:r>
      <w:r w:rsidR="008F6395">
        <w:rPr>
          <w:rFonts w:ascii="Arial" w:hAnsi="Arial" w:cs="Arial"/>
        </w:rPr>
        <w:t xml:space="preserve"> inference configuration</w:t>
      </w:r>
      <w:r w:rsidR="002C2178">
        <w:rPr>
          <w:rFonts w:ascii="Arial" w:hAnsi="Arial" w:cs="Arial"/>
        </w:rPr>
        <w:t xml:space="preserve"> </w:t>
      </w:r>
      <w:r w:rsidR="00D024D3">
        <w:rPr>
          <w:rFonts w:ascii="Arial" w:hAnsi="Arial" w:cs="Arial"/>
        </w:rPr>
        <w:t xml:space="preserve">and </w:t>
      </w:r>
      <w:r w:rsidR="00D55A68">
        <w:rPr>
          <w:rFonts w:ascii="Arial" w:hAnsi="Arial" w:cs="Arial"/>
        </w:rPr>
        <w:t>report</w:t>
      </w:r>
      <w:r w:rsidR="009F4B45">
        <w:rPr>
          <w:rFonts w:ascii="Arial" w:hAnsi="Arial" w:cs="Arial"/>
        </w:rPr>
        <w:t xml:space="preserve"> to the NW</w:t>
      </w:r>
      <w:r w:rsidR="00D55A68">
        <w:rPr>
          <w:rFonts w:ascii="Arial" w:hAnsi="Arial" w:cs="Arial"/>
        </w:rPr>
        <w:t xml:space="preserve"> if it is not applicable</w:t>
      </w:r>
      <w:r w:rsidR="00F32D6B">
        <w:rPr>
          <w:rFonts w:ascii="Arial" w:hAnsi="Arial" w:cs="Arial"/>
        </w:rPr>
        <w:t>, irrespective of whether the inference configuration is received in Step</w:t>
      </w:r>
      <w:r w:rsidR="00DD134D">
        <w:rPr>
          <w:rFonts w:ascii="Arial" w:hAnsi="Arial" w:cs="Arial"/>
        </w:rPr>
        <w:t xml:space="preserve"> </w:t>
      </w:r>
      <w:r w:rsidR="00F32D6B">
        <w:rPr>
          <w:rFonts w:ascii="Arial" w:hAnsi="Arial" w:cs="Arial"/>
        </w:rPr>
        <w:t>3 or Step</w:t>
      </w:r>
      <w:r w:rsidR="00DD134D">
        <w:rPr>
          <w:rFonts w:ascii="Arial" w:hAnsi="Arial" w:cs="Arial"/>
        </w:rPr>
        <w:t xml:space="preserve"> </w:t>
      </w:r>
      <w:r w:rsidR="00F32D6B">
        <w:rPr>
          <w:rFonts w:ascii="Arial" w:hAnsi="Arial" w:cs="Arial"/>
        </w:rPr>
        <w:t>5</w:t>
      </w:r>
      <w:r w:rsidR="00D55A68">
        <w:rPr>
          <w:rFonts w:ascii="Arial" w:hAnsi="Arial" w:cs="Arial"/>
        </w:rPr>
        <w:t xml:space="preserve">. </w:t>
      </w:r>
      <w:r w:rsidR="00DA53F1">
        <w:rPr>
          <w:rFonts w:ascii="Arial" w:hAnsi="Arial" w:cs="Arial"/>
        </w:rPr>
        <w:t>This is because</w:t>
      </w:r>
      <w:r w:rsidR="008056E0">
        <w:rPr>
          <w:rFonts w:ascii="Arial" w:hAnsi="Arial" w:cs="Arial"/>
        </w:rPr>
        <w:t xml:space="preserve"> it is </w:t>
      </w:r>
      <w:r w:rsidR="00E9753C">
        <w:rPr>
          <w:rFonts w:ascii="Arial" w:hAnsi="Arial" w:cs="Arial"/>
        </w:rPr>
        <w:t>still possible that a</w:t>
      </w:r>
      <w:r w:rsidR="00FC600B">
        <w:rPr>
          <w:rFonts w:ascii="Arial" w:hAnsi="Arial" w:cs="Arial"/>
        </w:rPr>
        <w:t xml:space="preserve">n inference configuration sent in Step 5 is </w:t>
      </w:r>
      <w:r w:rsidR="00E91700">
        <w:rPr>
          <w:rFonts w:ascii="Arial" w:hAnsi="Arial" w:cs="Arial"/>
        </w:rPr>
        <w:t>not applicable</w:t>
      </w:r>
      <w:r w:rsidR="00CE4223">
        <w:rPr>
          <w:rFonts w:ascii="Arial" w:hAnsi="Arial" w:cs="Arial"/>
        </w:rPr>
        <w:t>, e.g. due to changing UE conditions between transmission of Step</w:t>
      </w:r>
      <w:r w:rsidR="00A85D28">
        <w:rPr>
          <w:rFonts w:ascii="Arial" w:hAnsi="Arial" w:cs="Arial"/>
        </w:rPr>
        <w:t xml:space="preserve"> </w:t>
      </w:r>
      <w:r w:rsidR="00CE4223">
        <w:rPr>
          <w:rFonts w:ascii="Arial" w:hAnsi="Arial" w:cs="Arial"/>
        </w:rPr>
        <w:t>4</w:t>
      </w:r>
      <w:r w:rsidR="00651735">
        <w:rPr>
          <w:rFonts w:ascii="Arial" w:hAnsi="Arial" w:cs="Arial"/>
        </w:rPr>
        <w:t xml:space="preserve"> (</w:t>
      </w:r>
      <w:r w:rsidR="00CE4223">
        <w:rPr>
          <w:rFonts w:ascii="Arial" w:hAnsi="Arial" w:cs="Arial"/>
        </w:rPr>
        <w:t>transmission of applicability report</w:t>
      </w:r>
      <w:r w:rsidR="00651735">
        <w:rPr>
          <w:rFonts w:ascii="Arial" w:hAnsi="Arial" w:cs="Arial"/>
        </w:rPr>
        <w:t>)</w:t>
      </w:r>
      <w:r w:rsidR="00CE4223">
        <w:rPr>
          <w:rFonts w:ascii="Arial" w:hAnsi="Arial" w:cs="Arial"/>
        </w:rPr>
        <w:t>, and reception of Step</w:t>
      </w:r>
      <w:r w:rsidR="00A85D28">
        <w:rPr>
          <w:rFonts w:ascii="Arial" w:hAnsi="Arial" w:cs="Arial"/>
        </w:rPr>
        <w:t xml:space="preserve"> </w:t>
      </w:r>
      <w:r w:rsidR="00CE4223">
        <w:rPr>
          <w:rFonts w:ascii="Arial" w:hAnsi="Arial" w:cs="Arial"/>
        </w:rPr>
        <w:t>5</w:t>
      </w:r>
      <w:r w:rsidR="00651735">
        <w:rPr>
          <w:rFonts w:ascii="Arial" w:hAnsi="Arial" w:cs="Arial"/>
        </w:rPr>
        <w:t xml:space="preserve"> (</w:t>
      </w:r>
      <w:r w:rsidR="00CE4223">
        <w:rPr>
          <w:rFonts w:ascii="Arial" w:hAnsi="Arial" w:cs="Arial"/>
        </w:rPr>
        <w:t>reception of inference configuration</w:t>
      </w:r>
      <w:r w:rsidR="00651735">
        <w:rPr>
          <w:rFonts w:ascii="Arial" w:hAnsi="Arial" w:cs="Arial"/>
        </w:rPr>
        <w:t>)</w:t>
      </w:r>
      <w:r w:rsidR="00E91700">
        <w:rPr>
          <w:rFonts w:ascii="Arial" w:hAnsi="Arial" w:cs="Arial"/>
        </w:rPr>
        <w:t>.</w:t>
      </w:r>
      <w:r w:rsidR="001D038F">
        <w:rPr>
          <w:rFonts w:ascii="Arial" w:hAnsi="Arial" w:cs="Arial"/>
        </w:rPr>
        <w:t xml:space="preserve"> </w:t>
      </w:r>
      <w:r w:rsidR="00614A8C">
        <w:rPr>
          <w:rFonts w:ascii="Arial" w:hAnsi="Arial" w:cs="Arial"/>
        </w:rPr>
        <w:t xml:space="preserve">Thus, it is important that the </w:t>
      </w:r>
      <w:r w:rsidR="008E4DB1">
        <w:rPr>
          <w:rFonts w:ascii="Arial" w:hAnsi="Arial" w:cs="Arial"/>
        </w:rPr>
        <w:t xml:space="preserve">UE </w:t>
      </w:r>
      <w:r w:rsidR="00BD0D42">
        <w:rPr>
          <w:rFonts w:ascii="Arial" w:hAnsi="Arial" w:cs="Arial"/>
        </w:rPr>
        <w:t>always handles the inference configuration the same way</w:t>
      </w:r>
      <w:r w:rsidR="001B7649">
        <w:rPr>
          <w:rFonts w:ascii="Arial" w:hAnsi="Arial" w:cs="Arial"/>
        </w:rPr>
        <w:t>, no matter if that is received in Step</w:t>
      </w:r>
      <w:r w:rsidR="0059198D">
        <w:rPr>
          <w:rFonts w:ascii="Arial" w:hAnsi="Arial" w:cs="Arial"/>
        </w:rPr>
        <w:t xml:space="preserve"> </w:t>
      </w:r>
      <w:r w:rsidR="001B7649">
        <w:rPr>
          <w:rFonts w:ascii="Arial" w:hAnsi="Arial" w:cs="Arial"/>
        </w:rPr>
        <w:t xml:space="preserve">3 or </w:t>
      </w:r>
      <w:r w:rsidR="0059198D">
        <w:rPr>
          <w:rFonts w:ascii="Arial" w:hAnsi="Arial" w:cs="Arial"/>
        </w:rPr>
        <w:t xml:space="preserve">Step </w:t>
      </w:r>
      <w:r w:rsidR="001B7649">
        <w:rPr>
          <w:rFonts w:ascii="Arial" w:hAnsi="Arial" w:cs="Arial"/>
        </w:rPr>
        <w:t>5</w:t>
      </w:r>
      <w:r w:rsidR="00BD0D42">
        <w:rPr>
          <w:rFonts w:ascii="Arial" w:hAnsi="Arial" w:cs="Arial"/>
        </w:rPr>
        <w:t>.</w:t>
      </w:r>
    </w:p>
    <w:p w14:paraId="51916718" w14:textId="7B9765E9" w:rsidR="00E76F37" w:rsidRDefault="00F40D28" w:rsidP="00C362B1">
      <w:pPr>
        <w:pStyle w:val="Proposal"/>
      </w:pPr>
      <w:bookmarkStart w:id="18" w:name="_Toc181950781"/>
      <w:r>
        <w:t>It should be assumed that t</w:t>
      </w:r>
      <w:r w:rsidR="00EF051A">
        <w:t xml:space="preserve">he UE </w:t>
      </w:r>
      <w:r w:rsidR="00332C43">
        <w:t xml:space="preserve">always evaluates the applicability </w:t>
      </w:r>
      <w:r w:rsidR="003B16E5">
        <w:t>of the AIML functionalities upon receiving an inference configuration</w:t>
      </w:r>
      <w:r w:rsidR="0060492C">
        <w:t xml:space="preserve">, </w:t>
      </w:r>
      <w:r w:rsidR="00EF051A">
        <w:t>regardless of whether th</w:t>
      </w:r>
      <w:r w:rsidR="00072631">
        <w:t xml:space="preserve">e inference </w:t>
      </w:r>
      <w:r w:rsidR="005537D2">
        <w:t>c</w:t>
      </w:r>
      <w:r w:rsidR="00072631">
        <w:t>onfiguration</w:t>
      </w:r>
      <w:r w:rsidR="005537D2">
        <w:t xml:space="preserve"> is sent </w:t>
      </w:r>
      <w:r w:rsidR="00404725">
        <w:t>in Step 3 or Step 5.</w:t>
      </w:r>
      <w:bookmarkEnd w:id="18"/>
      <w:r w:rsidR="00072631">
        <w:t xml:space="preserve"> </w:t>
      </w:r>
      <w:r w:rsidR="00D1653A">
        <w:t xml:space="preserve"> </w:t>
      </w:r>
      <w:r w:rsidR="00E91700">
        <w:t xml:space="preserve"> </w:t>
      </w:r>
      <w:r w:rsidR="00967299">
        <w:t xml:space="preserve"> </w:t>
      </w:r>
      <w:r w:rsidR="004B5DBE">
        <w:t xml:space="preserve"> </w:t>
      </w:r>
    </w:p>
    <w:p w14:paraId="26C85615" w14:textId="0F74479A" w:rsidR="00B91261" w:rsidRDefault="00E76F37" w:rsidP="00BF242C">
      <w:pPr>
        <w:jc w:val="both"/>
        <w:rPr>
          <w:rFonts w:ascii="Arial" w:hAnsi="Arial" w:cs="Arial"/>
        </w:rPr>
      </w:pPr>
      <w:r>
        <w:rPr>
          <w:rFonts w:ascii="Arial" w:hAnsi="Arial" w:cs="Arial"/>
        </w:rPr>
        <w:t xml:space="preserve">As discussed above, the content of Step 4 depends on the content of Step 3. For instance, for </w:t>
      </w:r>
      <w:r w:rsidR="001F0105">
        <w:rPr>
          <w:rFonts w:ascii="Arial" w:hAnsi="Arial" w:cs="Arial"/>
        </w:rPr>
        <w:t>Approach</w:t>
      </w:r>
      <w:r>
        <w:rPr>
          <w:rFonts w:ascii="Arial" w:hAnsi="Arial" w:cs="Arial"/>
        </w:rPr>
        <w:t xml:space="preserve"> 2</w:t>
      </w:r>
      <w:r w:rsidR="001013CF">
        <w:rPr>
          <w:rFonts w:ascii="Arial" w:hAnsi="Arial" w:cs="Arial"/>
        </w:rPr>
        <w:t xml:space="preserve">, </w:t>
      </w:r>
      <w:r w:rsidR="007F67D0">
        <w:rPr>
          <w:rFonts w:ascii="Arial" w:hAnsi="Arial" w:cs="Arial"/>
        </w:rPr>
        <w:t xml:space="preserve">if </w:t>
      </w:r>
      <w:r>
        <w:rPr>
          <w:rFonts w:ascii="Arial" w:hAnsi="Arial" w:cs="Arial"/>
        </w:rPr>
        <w:t>Step 3 does not contain</w:t>
      </w:r>
      <w:r w:rsidR="007F67D0">
        <w:rPr>
          <w:rFonts w:ascii="Arial" w:hAnsi="Arial" w:cs="Arial"/>
        </w:rPr>
        <w:t xml:space="preserve"> an</w:t>
      </w:r>
      <w:r>
        <w:rPr>
          <w:rFonts w:ascii="Arial" w:hAnsi="Arial" w:cs="Arial"/>
        </w:rPr>
        <w:t xml:space="preserve"> inference configuration, it should be possible that the UE replies with more detailed information about the functionality applicability and its preferred configuration. It is thus meaningful to signal such information in the UAI, which already provides a framework to signal detailed UE preferences. </w:t>
      </w:r>
    </w:p>
    <w:p w14:paraId="5C5D8BDD" w14:textId="5DA2C311" w:rsidR="00E76F37" w:rsidRPr="00BF242C" w:rsidRDefault="00E76F37" w:rsidP="00BF242C">
      <w:pPr>
        <w:jc w:val="both"/>
        <w:rPr>
          <w:rFonts w:ascii="Arial" w:hAnsi="Arial" w:cs="Arial"/>
        </w:rPr>
      </w:pPr>
      <w:r>
        <w:rPr>
          <w:rFonts w:ascii="Arial" w:hAnsi="Arial" w:cs="Arial"/>
        </w:rPr>
        <w:t xml:space="preserve">However, for Approach 1 (Step 3 contains NW-side additional conditions </w:t>
      </w:r>
      <w:proofErr w:type="gramStart"/>
      <w:r>
        <w:rPr>
          <w:rFonts w:ascii="Arial" w:hAnsi="Arial" w:cs="Arial"/>
        </w:rPr>
        <w:t>and also</w:t>
      </w:r>
      <w:proofErr w:type="gramEnd"/>
      <w:r>
        <w:rPr>
          <w:rFonts w:ascii="Arial" w:hAnsi="Arial" w:cs="Arial"/>
        </w:rPr>
        <w:t xml:space="preserve"> one or more inference configurations), it is sufficient that the UE replies acknowledging whether the inference configuration is applicable or which one of them is applicable (in case more inference configurations are provided). It is thus </w:t>
      </w:r>
      <w:r>
        <w:rPr>
          <w:rFonts w:ascii="Arial" w:hAnsi="Arial" w:cs="Arial"/>
        </w:rPr>
        <w:lastRenderedPageBreak/>
        <w:t xml:space="preserve">suitable for this latter approach to carry this acknowledgement in the </w:t>
      </w:r>
      <w:proofErr w:type="spellStart"/>
      <w:r w:rsidRPr="001F07C2">
        <w:rPr>
          <w:rFonts w:ascii="Arial" w:hAnsi="Arial" w:cs="Arial"/>
          <w:i/>
          <w:iCs/>
        </w:rPr>
        <w:t>RRCReconfigurationComplete</w:t>
      </w:r>
      <w:proofErr w:type="spellEnd"/>
      <w:r>
        <w:rPr>
          <w:rFonts w:ascii="Arial" w:hAnsi="Arial" w:cs="Arial"/>
        </w:rPr>
        <w:t xml:space="preserve"> message (Step 3b</w:t>
      </w:r>
      <w:r w:rsidR="00C362B1">
        <w:rPr>
          <w:rFonts w:ascii="Arial" w:hAnsi="Arial" w:cs="Arial"/>
        </w:rPr>
        <w:t xml:space="preserve"> and Step 5b</w:t>
      </w:r>
      <w:r>
        <w:rPr>
          <w:rFonts w:ascii="Arial" w:hAnsi="Arial" w:cs="Arial"/>
        </w:rPr>
        <w:t xml:space="preserve">). </w:t>
      </w:r>
      <w:r>
        <w:t xml:space="preserve">   </w:t>
      </w:r>
    </w:p>
    <w:p w14:paraId="1D2CFB59" w14:textId="3A832CDC" w:rsidR="00461465" w:rsidRDefault="00BF242C" w:rsidP="00032D23">
      <w:pPr>
        <w:pStyle w:val="Proposal"/>
      </w:pPr>
      <w:bookmarkStart w:id="19" w:name="_Toc181950782"/>
      <w:r>
        <w:t xml:space="preserve">After the </w:t>
      </w:r>
      <w:r w:rsidR="001E1655">
        <w:t>network</w:t>
      </w:r>
      <w:r>
        <w:t xml:space="preserve"> sends one or more inference configuration(s) in </w:t>
      </w:r>
      <w:proofErr w:type="spellStart"/>
      <w:r w:rsidRPr="00BF242C">
        <w:rPr>
          <w:i/>
          <w:iCs/>
        </w:rPr>
        <w:t>RRCReconfiguration</w:t>
      </w:r>
      <w:proofErr w:type="spellEnd"/>
      <w:r>
        <w:t xml:space="preserve">, the UE </w:t>
      </w:r>
      <w:r w:rsidRPr="00692CD9">
        <w:rPr>
          <w:rFonts w:cs="Arial"/>
          <w:lang w:val="en-US"/>
        </w:rPr>
        <w:t>reports applicable functionality</w:t>
      </w:r>
      <w:r>
        <w:rPr>
          <w:rFonts w:cs="Arial"/>
          <w:lang w:val="en-US"/>
        </w:rPr>
        <w:t xml:space="preserve"> </w:t>
      </w:r>
      <w:r w:rsidRPr="00692CD9">
        <w:rPr>
          <w:rFonts w:cs="Arial"/>
          <w:lang w:val="en-US"/>
        </w:rPr>
        <w:t xml:space="preserve">via </w:t>
      </w:r>
      <w:proofErr w:type="spellStart"/>
      <w:r w:rsidRPr="00692CD9">
        <w:rPr>
          <w:rFonts w:cs="Arial"/>
          <w:i/>
          <w:iCs/>
          <w:lang w:val="en-US"/>
        </w:rPr>
        <w:t>RRCReconfigurationComplete</w:t>
      </w:r>
      <w:proofErr w:type="spellEnd"/>
      <w:r>
        <w:rPr>
          <w:rFonts w:cs="Arial"/>
          <w:i/>
          <w:iCs/>
          <w:lang w:val="en-US"/>
        </w:rPr>
        <w:t xml:space="preserve">, </w:t>
      </w:r>
      <w:r w:rsidRPr="00450F2D">
        <w:rPr>
          <w:rFonts w:cs="Arial"/>
        </w:rPr>
        <w:t xml:space="preserve">by indicating </w:t>
      </w:r>
      <w:r>
        <w:rPr>
          <w:rFonts w:cs="Arial"/>
        </w:rPr>
        <w:t>whether the inference configuration is applicable/non-applicable, or which one of them is applicable</w:t>
      </w:r>
      <w:r w:rsidR="0038292B">
        <w:rPr>
          <w:rFonts w:cs="Arial"/>
        </w:rPr>
        <w:t>/</w:t>
      </w:r>
      <w:r w:rsidR="00F82175">
        <w:rPr>
          <w:rFonts w:cs="Arial"/>
        </w:rPr>
        <w:t>non-applicable</w:t>
      </w:r>
      <w:r>
        <w:rPr>
          <w:rFonts w:cs="Arial"/>
        </w:rPr>
        <w:t>.</w:t>
      </w:r>
      <w:bookmarkEnd w:id="19"/>
      <w:r>
        <w:t xml:space="preserve"> </w:t>
      </w:r>
    </w:p>
    <w:p w14:paraId="3171EE9E" w14:textId="733B372D" w:rsidR="00F13525" w:rsidRDefault="004751E8" w:rsidP="006C3C6C">
      <w:pPr>
        <w:pStyle w:val="BodyText"/>
        <w:rPr>
          <w:lang w:val="en-US"/>
        </w:rPr>
      </w:pPr>
      <w:r>
        <w:rPr>
          <w:lang w:val="en-US"/>
        </w:rPr>
        <w:t xml:space="preserve">Let us now discuss the FFS on </w:t>
      </w:r>
      <w:r w:rsidR="00A07648">
        <w:rPr>
          <w:lang w:val="en-US"/>
        </w:rPr>
        <w:t>how the UE can report to the network when an applicable AI functionality becomes non-applicable</w:t>
      </w:r>
      <w:r w:rsidR="00874FB4">
        <w:rPr>
          <w:lang w:val="en-US"/>
        </w:rPr>
        <w:t xml:space="preserve"> or vice versa</w:t>
      </w:r>
      <w:r>
        <w:rPr>
          <w:lang w:val="en-US"/>
        </w:rPr>
        <w:t xml:space="preserve">. </w:t>
      </w:r>
      <w:r w:rsidR="00A25C92">
        <w:rPr>
          <w:lang w:val="en-US"/>
        </w:rPr>
        <w:t>I</w:t>
      </w:r>
      <w:r w:rsidR="00EF7F3D">
        <w:rPr>
          <w:lang w:val="en-US"/>
        </w:rPr>
        <w:t>n our opinion</w:t>
      </w:r>
      <w:r w:rsidR="001D1185">
        <w:rPr>
          <w:lang w:val="en-US"/>
        </w:rPr>
        <w:t>,</w:t>
      </w:r>
      <w:r w:rsidR="00A25C92">
        <w:rPr>
          <w:lang w:val="en-US"/>
        </w:rPr>
        <w:t xml:space="preserve"> this case refers to a situation after Step 5, when a</w:t>
      </w:r>
      <w:r w:rsidR="00752F5E">
        <w:rPr>
          <w:lang w:val="en-US"/>
        </w:rPr>
        <w:t>n AI functionality</w:t>
      </w:r>
      <w:r w:rsidR="00CC0433">
        <w:rPr>
          <w:lang w:val="en-US"/>
        </w:rPr>
        <w:t xml:space="preserve"> that was previously reported by the UE as applicable</w:t>
      </w:r>
      <w:r w:rsidR="005A7468">
        <w:rPr>
          <w:lang w:val="en-US"/>
        </w:rPr>
        <w:t xml:space="preserve"> now becomes non-applicable</w:t>
      </w:r>
      <w:r w:rsidR="0033294A">
        <w:rPr>
          <w:lang w:val="en-US"/>
        </w:rPr>
        <w:t xml:space="preserve"> or vice</w:t>
      </w:r>
      <w:r w:rsidR="00D1220A">
        <w:rPr>
          <w:lang w:val="en-US"/>
        </w:rPr>
        <w:t xml:space="preserve"> </w:t>
      </w:r>
      <w:r w:rsidR="0033294A">
        <w:rPr>
          <w:lang w:val="en-US"/>
        </w:rPr>
        <w:t>versa</w:t>
      </w:r>
      <w:r w:rsidR="005A7468">
        <w:rPr>
          <w:lang w:val="en-US"/>
        </w:rPr>
        <w:t xml:space="preserve">. </w:t>
      </w:r>
      <w:r w:rsidR="00AC66DA">
        <w:rPr>
          <w:lang w:val="en-US"/>
        </w:rPr>
        <w:t>This means that</w:t>
      </w:r>
      <w:r w:rsidR="00EF7F3D">
        <w:rPr>
          <w:lang w:val="en-US"/>
        </w:rPr>
        <w:t xml:space="preserve"> </w:t>
      </w:r>
      <w:r w:rsidR="0073726D">
        <w:rPr>
          <w:lang w:val="en-US"/>
        </w:rPr>
        <w:t xml:space="preserve">by this time </w:t>
      </w:r>
      <w:r w:rsidR="00EF7F3D">
        <w:rPr>
          <w:lang w:val="en-US"/>
        </w:rPr>
        <w:t>the</w:t>
      </w:r>
      <w:r w:rsidR="006F1915">
        <w:rPr>
          <w:lang w:val="en-US"/>
        </w:rPr>
        <w:t xml:space="preserve"> </w:t>
      </w:r>
      <w:r w:rsidR="008E2DD8">
        <w:rPr>
          <w:lang w:val="en-US"/>
        </w:rPr>
        <w:t>network</w:t>
      </w:r>
      <w:r w:rsidR="0073726D">
        <w:rPr>
          <w:lang w:val="en-US"/>
        </w:rPr>
        <w:t xml:space="preserve"> has already sent to the</w:t>
      </w:r>
      <w:r w:rsidR="00EF7F3D">
        <w:rPr>
          <w:lang w:val="en-US"/>
        </w:rPr>
        <w:t xml:space="preserve"> UE</w:t>
      </w:r>
      <w:r w:rsidR="00F13525">
        <w:rPr>
          <w:lang w:val="en-US"/>
        </w:rPr>
        <w:t xml:space="preserve"> </w:t>
      </w:r>
      <w:r w:rsidR="00F41007">
        <w:rPr>
          <w:lang w:val="en-US"/>
        </w:rPr>
        <w:t xml:space="preserve">the related </w:t>
      </w:r>
      <w:r w:rsidR="00F13525">
        <w:rPr>
          <w:lang w:val="en-US"/>
        </w:rPr>
        <w:t xml:space="preserve">configurations or </w:t>
      </w:r>
      <w:r w:rsidR="00F41007">
        <w:rPr>
          <w:lang w:val="en-US"/>
        </w:rPr>
        <w:t xml:space="preserve">functionality applicability </w:t>
      </w:r>
      <w:r w:rsidR="00F13525">
        <w:rPr>
          <w:lang w:val="en-US"/>
        </w:rPr>
        <w:t>report requests for some specific functionalities</w:t>
      </w:r>
      <w:r w:rsidR="00021AAA">
        <w:rPr>
          <w:lang w:val="en-US"/>
        </w:rPr>
        <w:t xml:space="preserve"> that are of interest to the </w:t>
      </w:r>
      <w:r w:rsidR="008E2DD8">
        <w:rPr>
          <w:lang w:val="en-US"/>
        </w:rPr>
        <w:t>network</w:t>
      </w:r>
      <w:r w:rsidR="00106B37">
        <w:rPr>
          <w:lang w:val="en-US"/>
        </w:rPr>
        <w:t xml:space="preserve">, in </w:t>
      </w:r>
      <w:r w:rsidR="000078EC">
        <w:rPr>
          <w:lang w:val="en-US"/>
        </w:rPr>
        <w:t xml:space="preserve">Step 3 </w:t>
      </w:r>
      <w:r w:rsidR="00B0392E">
        <w:rPr>
          <w:lang w:val="en-US"/>
        </w:rPr>
        <w:t>or</w:t>
      </w:r>
      <w:r w:rsidR="000078EC">
        <w:rPr>
          <w:lang w:val="en-US"/>
        </w:rPr>
        <w:t xml:space="preserve"> Step 5</w:t>
      </w:r>
      <w:r w:rsidR="00021AAA">
        <w:rPr>
          <w:lang w:val="en-US"/>
        </w:rPr>
        <w:t>. Thus, when</w:t>
      </w:r>
      <w:r w:rsidR="004D6503">
        <w:rPr>
          <w:lang w:val="en-US"/>
        </w:rPr>
        <w:t xml:space="preserve"> there is a change at the UE in</w:t>
      </w:r>
      <w:r w:rsidR="00616C7E">
        <w:rPr>
          <w:lang w:val="en-US"/>
        </w:rPr>
        <w:t xml:space="preserve"> a</w:t>
      </w:r>
      <w:r w:rsidR="004D6503">
        <w:rPr>
          <w:lang w:val="en-US"/>
        </w:rPr>
        <w:t xml:space="preserve"> functionality</w:t>
      </w:r>
      <w:r w:rsidR="00616C7E">
        <w:rPr>
          <w:lang w:val="en-US"/>
        </w:rPr>
        <w:t xml:space="preserve"> status (either from applicable to non-applicable or vice versa), the UE should report to the network </w:t>
      </w:r>
      <w:r w:rsidR="002D0222">
        <w:rPr>
          <w:lang w:val="en-US"/>
        </w:rPr>
        <w:t xml:space="preserve">only </w:t>
      </w:r>
      <w:r w:rsidR="00E10B80">
        <w:rPr>
          <w:lang w:val="en-US"/>
        </w:rPr>
        <w:t xml:space="preserve">information about the functionalities that have been previously configured/requested by the </w:t>
      </w:r>
      <w:r w:rsidR="008E2DD8">
        <w:rPr>
          <w:lang w:val="en-US"/>
        </w:rPr>
        <w:t>network</w:t>
      </w:r>
      <w:r w:rsidR="00E10B80">
        <w:rPr>
          <w:lang w:val="en-US"/>
        </w:rPr>
        <w:t>.</w:t>
      </w:r>
      <w:r w:rsidR="00D46913">
        <w:rPr>
          <w:lang w:val="en-US"/>
        </w:rPr>
        <w:t xml:space="preserve"> The applicable/non-applicable status of </w:t>
      </w:r>
      <w:r w:rsidR="007C3061">
        <w:rPr>
          <w:lang w:val="en-US"/>
        </w:rPr>
        <w:t xml:space="preserve">other </w:t>
      </w:r>
      <w:r w:rsidR="00167265">
        <w:rPr>
          <w:lang w:val="en-US"/>
        </w:rPr>
        <w:t>functionalities that the UE supports as capabilities</w:t>
      </w:r>
      <w:r w:rsidR="00874FB4">
        <w:rPr>
          <w:lang w:val="en-US"/>
        </w:rPr>
        <w:t>, but that are not requested by the network,</w:t>
      </w:r>
      <w:r w:rsidR="00167265">
        <w:rPr>
          <w:lang w:val="en-US"/>
        </w:rPr>
        <w:t xml:space="preserve"> should not be included.</w:t>
      </w:r>
      <w:r w:rsidR="003213DA">
        <w:rPr>
          <w:lang w:val="en-US"/>
        </w:rPr>
        <w:t xml:space="preserve"> </w:t>
      </w:r>
      <w:r w:rsidR="00564D33">
        <w:rPr>
          <w:lang w:val="en-US"/>
        </w:rPr>
        <w:t>This avoid</w:t>
      </w:r>
      <w:r w:rsidR="00CD661C">
        <w:rPr>
          <w:lang w:val="en-US"/>
        </w:rPr>
        <w:t>s</w:t>
      </w:r>
      <w:r w:rsidR="00564D33">
        <w:rPr>
          <w:lang w:val="en-US"/>
        </w:rPr>
        <w:t xml:space="preserve"> unnecessarily long reports with information that is not needed at the </w:t>
      </w:r>
      <w:r w:rsidR="008E2DD8">
        <w:rPr>
          <w:lang w:val="en-US"/>
        </w:rPr>
        <w:t>network</w:t>
      </w:r>
      <w:r w:rsidR="00564D33">
        <w:rPr>
          <w:lang w:val="en-US"/>
        </w:rPr>
        <w:t>.</w:t>
      </w:r>
    </w:p>
    <w:p w14:paraId="11A9CDD4" w14:textId="486889A0" w:rsidR="00A11719" w:rsidRDefault="008968CF" w:rsidP="006C3C6C">
      <w:pPr>
        <w:pStyle w:val="BodyText"/>
        <w:rPr>
          <w:lang w:val="en-US"/>
        </w:rPr>
      </w:pPr>
      <w:r>
        <w:rPr>
          <w:lang w:val="en-US"/>
        </w:rPr>
        <w:t xml:space="preserve">Then, </w:t>
      </w:r>
      <w:r w:rsidR="00233071">
        <w:rPr>
          <w:lang w:val="en-US"/>
        </w:rPr>
        <w:t>upon applicability</w:t>
      </w:r>
      <w:r w:rsidR="004135EB">
        <w:rPr>
          <w:lang w:val="en-US"/>
        </w:rPr>
        <w:t xml:space="preserve"> changes and </w:t>
      </w:r>
      <w:r>
        <w:rPr>
          <w:lang w:val="en-US"/>
        </w:rPr>
        <w:t xml:space="preserve">out of the configured/requested functionalities, the UE </w:t>
      </w:r>
      <w:r w:rsidR="002F1859">
        <w:rPr>
          <w:lang w:val="en-US"/>
        </w:rPr>
        <w:t>should</w:t>
      </w:r>
      <w:r w:rsidR="00700A82">
        <w:rPr>
          <w:lang w:val="en-US"/>
        </w:rPr>
        <w:t xml:space="preserve"> </w:t>
      </w:r>
      <w:r>
        <w:rPr>
          <w:lang w:val="en-US"/>
        </w:rPr>
        <w:t xml:space="preserve">include </w:t>
      </w:r>
      <w:r w:rsidR="000960CA">
        <w:rPr>
          <w:lang w:val="en-US"/>
        </w:rPr>
        <w:t xml:space="preserve">in the report </w:t>
      </w:r>
      <w:r w:rsidR="002F1859">
        <w:rPr>
          <w:lang w:val="en-US"/>
        </w:rPr>
        <w:t>only</w:t>
      </w:r>
      <w:r w:rsidR="00C41606">
        <w:rPr>
          <w:lang w:val="en-US"/>
        </w:rPr>
        <w:t xml:space="preserve"> functionalities </w:t>
      </w:r>
      <w:r w:rsidR="00D14B51">
        <w:rPr>
          <w:lang w:val="en-US"/>
        </w:rPr>
        <w:t>whose applicable/non-applicable status has changed</w:t>
      </w:r>
      <w:r w:rsidR="00044F00">
        <w:rPr>
          <w:lang w:val="en-US"/>
        </w:rPr>
        <w:t xml:space="preserve">. </w:t>
      </w:r>
      <w:r w:rsidR="00E65765">
        <w:rPr>
          <w:lang w:val="en-US"/>
        </w:rPr>
        <w:t xml:space="preserve">This is consistent with </w:t>
      </w:r>
      <w:r w:rsidR="00531BAD">
        <w:rPr>
          <w:lang w:val="en-US"/>
        </w:rPr>
        <w:t>the information typically reported by the UE</w:t>
      </w:r>
      <w:r w:rsidR="007238F5">
        <w:rPr>
          <w:lang w:val="en-US"/>
        </w:rPr>
        <w:t xml:space="preserve"> </w:t>
      </w:r>
      <w:r w:rsidR="00CE1DEE">
        <w:rPr>
          <w:lang w:val="en-US"/>
        </w:rPr>
        <w:t>in legacy procedures,</w:t>
      </w:r>
      <w:r w:rsidR="00202685">
        <w:rPr>
          <w:lang w:val="en-US"/>
        </w:rPr>
        <w:t xml:space="preserve"> </w:t>
      </w:r>
      <w:r w:rsidR="005B5AC6">
        <w:rPr>
          <w:lang w:val="en-US"/>
        </w:rPr>
        <w:t>upon</w:t>
      </w:r>
      <w:r w:rsidR="007238F5">
        <w:rPr>
          <w:lang w:val="en-US"/>
        </w:rPr>
        <w:t xml:space="preserve"> changes. </w:t>
      </w:r>
      <w:r w:rsidR="00533136">
        <w:rPr>
          <w:lang w:val="en-US"/>
        </w:rPr>
        <w:t xml:space="preserve">Further, </w:t>
      </w:r>
      <w:r w:rsidR="004C48D5">
        <w:rPr>
          <w:lang w:val="en-US"/>
        </w:rPr>
        <w:t xml:space="preserve">it is beneficial </w:t>
      </w:r>
      <w:r w:rsidR="00FC0280">
        <w:rPr>
          <w:lang w:val="en-US"/>
        </w:rPr>
        <w:t xml:space="preserve">if the UE reports </w:t>
      </w:r>
      <w:r w:rsidR="00C361A2">
        <w:rPr>
          <w:lang w:val="en-US"/>
        </w:rPr>
        <w:t>which functionalities beca</w:t>
      </w:r>
      <w:r w:rsidR="00B35383">
        <w:rPr>
          <w:lang w:val="en-US"/>
        </w:rPr>
        <w:t xml:space="preserve">me non-applicable, since this way the UE could also include the reason </w:t>
      </w:r>
      <w:r w:rsidR="00334555">
        <w:rPr>
          <w:lang w:val="en-US"/>
        </w:rPr>
        <w:t xml:space="preserve">for </w:t>
      </w:r>
      <w:r w:rsidR="000D1891">
        <w:rPr>
          <w:lang w:val="en-US"/>
        </w:rPr>
        <w:t>each</w:t>
      </w:r>
      <w:r w:rsidR="00334555">
        <w:rPr>
          <w:lang w:val="en-US"/>
        </w:rPr>
        <w:t xml:space="preserve"> </w:t>
      </w:r>
      <w:r w:rsidR="000D1891">
        <w:rPr>
          <w:lang w:val="en-US"/>
        </w:rPr>
        <w:t xml:space="preserve">individual </w:t>
      </w:r>
      <w:r w:rsidR="00334555">
        <w:rPr>
          <w:lang w:val="en-US"/>
        </w:rPr>
        <w:t>change</w:t>
      </w:r>
      <w:r w:rsidR="000D1891">
        <w:rPr>
          <w:lang w:val="en-US"/>
        </w:rPr>
        <w:t xml:space="preserve"> to non-applicable</w:t>
      </w:r>
      <w:r w:rsidR="00202FF4">
        <w:rPr>
          <w:lang w:val="en-US"/>
        </w:rPr>
        <w:t>.</w:t>
      </w:r>
      <w:r w:rsidR="00231363">
        <w:rPr>
          <w:lang w:val="en-US"/>
        </w:rPr>
        <w:t xml:space="preserve"> Additionally, it is beneficial </w:t>
      </w:r>
      <w:r w:rsidR="00670A38">
        <w:rPr>
          <w:lang w:val="en-US"/>
        </w:rPr>
        <w:t xml:space="preserve">if the UE </w:t>
      </w:r>
      <w:r w:rsidR="00070784">
        <w:rPr>
          <w:lang w:val="en-US"/>
        </w:rPr>
        <w:t xml:space="preserve">also </w:t>
      </w:r>
      <w:r w:rsidR="00670A38">
        <w:rPr>
          <w:lang w:val="en-US"/>
        </w:rPr>
        <w:t xml:space="preserve">reports which functionalities </w:t>
      </w:r>
      <w:r w:rsidR="00070784">
        <w:rPr>
          <w:lang w:val="en-US"/>
        </w:rPr>
        <w:t>became applicable. This is to avoid ambiguit</w:t>
      </w:r>
      <w:r w:rsidR="00836BF6">
        <w:rPr>
          <w:lang w:val="en-US"/>
        </w:rPr>
        <w:t>ies a</w:t>
      </w:r>
      <w:r w:rsidR="00EA3DD2">
        <w:rPr>
          <w:lang w:val="en-US"/>
        </w:rPr>
        <w:t>t</w:t>
      </w:r>
      <w:r w:rsidR="00836BF6">
        <w:rPr>
          <w:lang w:val="en-US"/>
        </w:rPr>
        <w:t xml:space="preserve"> the network side. </w:t>
      </w:r>
      <w:r w:rsidR="00F23F25">
        <w:rPr>
          <w:lang w:val="en-US"/>
        </w:rPr>
        <w:t>For example</w:t>
      </w:r>
      <w:r w:rsidR="00AA7403">
        <w:rPr>
          <w:lang w:val="en-US"/>
        </w:rPr>
        <w:t xml:space="preserve">, let’s consider the case in Figure </w:t>
      </w:r>
      <w:r w:rsidR="00CC3FBF">
        <w:rPr>
          <w:lang w:val="en-US"/>
        </w:rPr>
        <w:t>5</w:t>
      </w:r>
      <w:r w:rsidR="00755999">
        <w:rPr>
          <w:lang w:val="en-US"/>
        </w:rPr>
        <w:t xml:space="preserve">, where Config_1 </w:t>
      </w:r>
      <w:r w:rsidR="009D2DEC">
        <w:rPr>
          <w:lang w:val="en-US"/>
        </w:rPr>
        <w:t>becomes applicable and Config_2 becomes non-applicable around the same time</w:t>
      </w:r>
      <w:r w:rsidR="00CC3FBF">
        <w:rPr>
          <w:lang w:val="en-US"/>
        </w:rPr>
        <w:t xml:space="preserve">. </w:t>
      </w:r>
      <w:r w:rsidR="0002255C">
        <w:rPr>
          <w:lang w:val="en-US"/>
        </w:rPr>
        <w:t xml:space="preserve">If the UE </w:t>
      </w:r>
      <w:r w:rsidR="005157C3">
        <w:rPr>
          <w:lang w:val="en-US"/>
        </w:rPr>
        <w:t xml:space="preserve">reports only </w:t>
      </w:r>
      <w:r w:rsidR="00281BC5">
        <w:rPr>
          <w:lang w:val="en-US"/>
        </w:rPr>
        <w:t xml:space="preserve">changes </w:t>
      </w:r>
      <w:r w:rsidR="008621B1">
        <w:rPr>
          <w:lang w:val="en-US"/>
        </w:rPr>
        <w:t xml:space="preserve">from applicable to non-applicable </w:t>
      </w:r>
      <w:r w:rsidR="009A6AF7">
        <w:rPr>
          <w:lang w:val="en-US"/>
        </w:rPr>
        <w:t>(Config_</w:t>
      </w:r>
      <w:r w:rsidR="001368CE">
        <w:rPr>
          <w:lang w:val="en-US"/>
        </w:rPr>
        <w:t>2 in this example</w:t>
      </w:r>
      <w:r w:rsidR="009A6AF7">
        <w:rPr>
          <w:lang w:val="en-US"/>
        </w:rPr>
        <w:t>)</w:t>
      </w:r>
      <w:r w:rsidR="001368CE">
        <w:rPr>
          <w:lang w:val="en-US"/>
        </w:rPr>
        <w:t>, then the network does not know w</w:t>
      </w:r>
      <w:r w:rsidR="0045582B">
        <w:rPr>
          <w:lang w:val="en-US"/>
        </w:rPr>
        <w:t xml:space="preserve">hat </w:t>
      </w:r>
      <w:r w:rsidR="00264F07">
        <w:rPr>
          <w:lang w:val="en-US"/>
        </w:rPr>
        <w:t xml:space="preserve">happened </w:t>
      </w:r>
      <w:r w:rsidR="008260A7">
        <w:rPr>
          <w:lang w:val="en-US"/>
        </w:rPr>
        <w:t>to</w:t>
      </w:r>
      <w:r w:rsidR="00264F07">
        <w:rPr>
          <w:lang w:val="en-US"/>
        </w:rPr>
        <w:t xml:space="preserve"> Config_1</w:t>
      </w:r>
      <w:r w:rsidR="00755197">
        <w:rPr>
          <w:lang w:val="en-US"/>
        </w:rPr>
        <w:t>.</w:t>
      </w:r>
      <w:r w:rsidR="00264F07">
        <w:rPr>
          <w:lang w:val="en-US"/>
        </w:rPr>
        <w:t xml:space="preserve"> </w:t>
      </w:r>
      <w:r w:rsidR="00755197">
        <w:rPr>
          <w:lang w:val="en-US"/>
        </w:rPr>
        <w:t>N</w:t>
      </w:r>
      <w:r w:rsidR="00264F07">
        <w:rPr>
          <w:lang w:val="en-US"/>
        </w:rPr>
        <w:t>amely</w:t>
      </w:r>
      <w:r w:rsidR="00070207">
        <w:rPr>
          <w:lang w:val="en-US"/>
        </w:rPr>
        <w:t>,</w:t>
      </w:r>
      <w:r w:rsidR="00755197">
        <w:rPr>
          <w:lang w:val="en-US"/>
        </w:rPr>
        <w:t xml:space="preserve"> it is ambiguous</w:t>
      </w:r>
      <w:r w:rsidR="00264F07">
        <w:rPr>
          <w:lang w:val="en-US"/>
        </w:rPr>
        <w:t xml:space="preserve"> </w:t>
      </w:r>
      <w:r w:rsidR="00E30B0B">
        <w:rPr>
          <w:lang w:val="en-US"/>
        </w:rPr>
        <w:t>whether</w:t>
      </w:r>
      <w:r w:rsidR="00264F07">
        <w:rPr>
          <w:lang w:val="en-US"/>
        </w:rPr>
        <w:t xml:space="preserve"> </w:t>
      </w:r>
      <w:r w:rsidR="00E30B0B">
        <w:rPr>
          <w:lang w:val="en-US"/>
        </w:rPr>
        <w:t>Config_1</w:t>
      </w:r>
      <w:r w:rsidR="00264F07">
        <w:rPr>
          <w:lang w:val="en-US"/>
        </w:rPr>
        <w:t xml:space="preserve"> bec</w:t>
      </w:r>
      <w:r w:rsidR="00E30B0B">
        <w:rPr>
          <w:lang w:val="en-US"/>
        </w:rPr>
        <w:t>a</w:t>
      </w:r>
      <w:r w:rsidR="00264F07">
        <w:rPr>
          <w:lang w:val="en-US"/>
        </w:rPr>
        <w:t>me applicable</w:t>
      </w:r>
      <w:r w:rsidR="00D761BE">
        <w:rPr>
          <w:lang w:val="en-US"/>
        </w:rPr>
        <w:t xml:space="preserve">, or </w:t>
      </w:r>
      <w:r w:rsidR="00E30B0B">
        <w:rPr>
          <w:lang w:val="en-US"/>
        </w:rPr>
        <w:t xml:space="preserve">whether Config_1 </w:t>
      </w:r>
      <w:r w:rsidR="00152DE5">
        <w:rPr>
          <w:lang w:val="en-US"/>
        </w:rPr>
        <w:t>was</w:t>
      </w:r>
      <w:r w:rsidR="00E30B0B">
        <w:rPr>
          <w:lang w:val="en-US"/>
        </w:rPr>
        <w:t xml:space="preserve"> not stored at the UE </w:t>
      </w:r>
      <w:r w:rsidR="00152DE5">
        <w:rPr>
          <w:lang w:val="en-US"/>
        </w:rPr>
        <w:t>at all, since the UE</w:t>
      </w:r>
      <w:r w:rsidR="008F6356">
        <w:rPr>
          <w:lang w:val="en-US"/>
        </w:rPr>
        <w:t xml:space="preserve"> may have deleted Config_1 when it initially</w:t>
      </w:r>
      <w:r w:rsidR="00027CA8">
        <w:rPr>
          <w:lang w:val="en-US"/>
        </w:rPr>
        <w:t xml:space="preserve"> reported it as n</w:t>
      </w:r>
      <w:r w:rsidR="00DA1C06">
        <w:rPr>
          <w:lang w:val="en-US"/>
        </w:rPr>
        <w:t>o</w:t>
      </w:r>
      <w:r w:rsidR="00027CA8">
        <w:rPr>
          <w:lang w:val="en-US"/>
        </w:rPr>
        <w:t>n-applicable.</w:t>
      </w:r>
      <w:r w:rsidR="00DA1C06">
        <w:rPr>
          <w:lang w:val="en-US"/>
        </w:rPr>
        <w:t xml:space="preserve"> To avoid this ambiguity</w:t>
      </w:r>
      <w:r w:rsidR="003B67B5">
        <w:rPr>
          <w:lang w:val="en-US"/>
        </w:rPr>
        <w:t xml:space="preserve">, </w:t>
      </w:r>
      <w:r w:rsidR="00E5344C">
        <w:rPr>
          <w:lang w:val="en-US"/>
        </w:rPr>
        <w:t xml:space="preserve">the UE should include in the report also </w:t>
      </w:r>
      <w:r w:rsidR="0020591D">
        <w:rPr>
          <w:lang w:val="en-US"/>
        </w:rPr>
        <w:t xml:space="preserve">functionalities </w:t>
      </w:r>
      <w:r w:rsidR="00F20749">
        <w:rPr>
          <w:lang w:val="en-US"/>
        </w:rPr>
        <w:t>that became applicable.</w:t>
      </w:r>
      <w:r w:rsidR="008B1CEA">
        <w:rPr>
          <w:lang w:val="en-US"/>
        </w:rPr>
        <w:t xml:space="preserve"> </w:t>
      </w:r>
      <w:r w:rsidR="001A6B8F">
        <w:rPr>
          <w:lang w:val="en-US"/>
        </w:rPr>
        <w:t>Moreover</w:t>
      </w:r>
      <w:r w:rsidR="00EA1A0F">
        <w:rPr>
          <w:lang w:val="en-US"/>
        </w:rPr>
        <w:t xml:space="preserve">, such </w:t>
      </w:r>
      <w:r w:rsidR="00CA7F08">
        <w:rPr>
          <w:lang w:val="en-US"/>
        </w:rPr>
        <w:t xml:space="preserve">a </w:t>
      </w:r>
      <w:r w:rsidR="00727CD8">
        <w:rPr>
          <w:lang w:val="en-US"/>
        </w:rPr>
        <w:t xml:space="preserve">UE report </w:t>
      </w:r>
      <w:r w:rsidR="0007026C">
        <w:rPr>
          <w:lang w:val="en-US"/>
        </w:rPr>
        <w:t>including both applicable and non-applicable functionalities</w:t>
      </w:r>
      <w:r w:rsidR="002D5305">
        <w:rPr>
          <w:lang w:val="en-US"/>
        </w:rPr>
        <w:t xml:space="preserve"> </w:t>
      </w:r>
      <w:r w:rsidR="001D7DAD">
        <w:rPr>
          <w:lang w:val="en-US"/>
        </w:rPr>
        <w:t>can be used</w:t>
      </w:r>
      <w:r w:rsidR="0012023A">
        <w:rPr>
          <w:lang w:val="en-US"/>
        </w:rPr>
        <w:t xml:space="preserve"> </w:t>
      </w:r>
      <w:r w:rsidR="003B488E">
        <w:rPr>
          <w:lang w:val="en-US"/>
        </w:rPr>
        <w:t>not only upon applicability changes, but also when the network sends</w:t>
      </w:r>
      <w:r w:rsidR="004F1453">
        <w:rPr>
          <w:lang w:val="en-US"/>
        </w:rPr>
        <w:t xml:space="preserve"> for the first time</w:t>
      </w:r>
      <w:r w:rsidR="003B488E">
        <w:rPr>
          <w:lang w:val="en-US"/>
        </w:rPr>
        <w:t xml:space="preserve"> AI c</w:t>
      </w:r>
      <w:r w:rsidR="008B2B06">
        <w:rPr>
          <w:lang w:val="en-US"/>
        </w:rPr>
        <w:t>onfiguration</w:t>
      </w:r>
      <w:r w:rsidR="00061437">
        <w:rPr>
          <w:lang w:val="en-US"/>
        </w:rPr>
        <w:t>s</w:t>
      </w:r>
      <w:r w:rsidR="00087DC4">
        <w:rPr>
          <w:lang w:val="en-US"/>
        </w:rPr>
        <w:t xml:space="preserve"> or</w:t>
      </w:r>
      <w:r w:rsidR="00061437">
        <w:rPr>
          <w:lang w:val="en-US"/>
        </w:rPr>
        <w:t xml:space="preserve"> requests for applicable functionality report</w:t>
      </w:r>
      <w:r w:rsidR="006C7924">
        <w:rPr>
          <w:lang w:val="en-US"/>
        </w:rPr>
        <w:t>s.</w:t>
      </w:r>
      <w:r w:rsidR="00876F74">
        <w:rPr>
          <w:lang w:val="en-US"/>
        </w:rPr>
        <w:t xml:space="preserve"> Hence, the </w:t>
      </w:r>
      <w:r w:rsidR="001822BC">
        <w:rPr>
          <w:lang w:val="en-US"/>
        </w:rPr>
        <w:t xml:space="preserve">UE can reuse the same </w:t>
      </w:r>
      <w:r w:rsidR="00A56CA5">
        <w:rPr>
          <w:lang w:val="en-US"/>
        </w:rPr>
        <w:t>report</w:t>
      </w:r>
      <w:r w:rsidR="008E1DF0">
        <w:rPr>
          <w:lang w:val="en-US"/>
        </w:rPr>
        <w:t xml:space="preserve"> type</w:t>
      </w:r>
      <w:r w:rsidR="00497AAE">
        <w:rPr>
          <w:lang w:val="en-US"/>
        </w:rPr>
        <w:t>, which makes the specification changes and implementation easier</w:t>
      </w:r>
      <w:r w:rsidR="009D41F4">
        <w:rPr>
          <w:lang w:val="en-US"/>
        </w:rPr>
        <w:t>.</w:t>
      </w:r>
      <w:r w:rsidR="00087DC4">
        <w:rPr>
          <w:lang w:val="en-US"/>
        </w:rPr>
        <w:t xml:space="preserve"> </w:t>
      </w:r>
      <w:r w:rsidR="00EA1A0F">
        <w:rPr>
          <w:lang w:val="en-US"/>
        </w:rPr>
        <w:t xml:space="preserve"> </w:t>
      </w:r>
      <w:r w:rsidR="00027CA8">
        <w:rPr>
          <w:lang w:val="en-US"/>
        </w:rPr>
        <w:t xml:space="preserve"> </w:t>
      </w:r>
      <w:r w:rsidR="008F6356">
        <w:rPr>
          <w:lang w:val="en-US"/>
        </w:rPr>
        <w:t xml:space="preserve"> </w:t>
      </w:r>
      <w:r w:rsidR="001C6564">
        <w:rPr>
          <w:lang w:val="en-US"/>
        </w:rPr>
        <w:t xml:space="preserve"> </w:t>
      </w:r>
      <w:r w:rsidR="00F23F25">
        <w:rPr>
          <w:lang w:val="en-US"/>
        </w:rPr>
        <w:t xml:space="preserve"> </w:t>
      </w:r>
      <w:r w:rsidR="00070784">
        <w:rPr>
          <w:lang w:val="en-US"/>
        </w:rPr>
        <w:t xml:space="preserve"> </w:t>
      </w:r>
      <w:r w:rsidR="00202FF4">
        <w:rPr>
          <w:lang w:val="en-US"/>
        </w:rPr>
        <w:t xml:space="preserve"> </w:t>
      </w:r>
      <w:r w:rsidR="00476B5D">
        <w:rPr>
          <w:lang w:val="en-US"/>
        </w:rPr>
        <w:t xml:space="preserve"> </w:t>
      </w:r>
      <w:r w:rsidR="008636CB">
        <w:rPr>
          <w:lang w:val="en-US"/>
        </w:rPr>
        <w:t xml:space="preserve"> </w:t>
      </w:r>
    </w:p>
    <w:p w14:paraId="11AF60EB" w14:textId="77777777" w:rsidR="00EE148D" w:rsidRDefault="00EE148D" w:rsidP="00DB7010">
      <w:pPr>
        <w:pStyle w:val="BodyText"/>
        <w:keepNext/>
        <w:jc w:val="center"/>
      </w:pPr>
      <w:r w:rsidRPr="00EE148D">
        <w:rPr>
          <w:noProof/>
        </w:rPr>
        <w:drawing>
          <wp:inline distT="0" distB="0" distL="0" distR="0" wp14:anchorId="48C28E0A" wp14:editId="354E5155">
            <wp:extent cx="2604304" cy="1544884"/>
            <wp:effectExtent l="0" t="0" r="5715" b="0"/>
            <wp:docPr id="1868525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4588" cy="1545052"/>
                    </a:xfrm>
                    <a:prstGeom prst="rect">
                      <a:avLst/>
                    </a:prstGeom>
                    <a:noFill/>
                    <a:ln>
                      <a:noFill/>
                    </a:ln>
                  </pic:spPr>
                </pic:pic>
              </a:graphicData>
            </a:graphic>
          </wp:inline>
        </w:drawing>
      </w:r>
    </w:p>
    <w:p w14:paraId="1025D318" w14:textId="653E06E3" w:rsidR="00EE148D" w:rsidRDefault="00EE148D" w:rsidP="009F4A4C">
      <w:pPr>
        <w:pStyle w:val="Caption"/>
      </w:pPr>
      <w:r>
        <w:t xml:space="preserve">Figure </w:t>
      </w:r>
      <w:r>
        <w:fldChar w:fldCharType="begin"/>
      </w:r>
      <w:r>
        <w:instrText xml:space="preserve"> SEQ Figure \* ARABIC </w:instrText>
      </w:r>
      <w:r>
        <w:fldChar w:fldCharType="separate"/>
      </w:r>
      <w:r>
        <w:rPr>
          <w:noProof/>
        </w:rPr>
        <w:t>5</w:t>
      </w:r>
      <w:r>
        <w:fldChar w:fldCharType="end"/>
      </w:r>
      <w:r>
        <w:t xml:space="preserve"> </w:t>
      </w:r>
      <w:r w:rsidR="00281ACF">
        <w:t xml:space="preserve">Example </w:t>
      </w:r>
      <w:r w:rsidR="00C64CB4">
        <w:t xml:space="preserve">of two </w:t>
      </w:r>
      <w:r w:rsidR="009B602F">
        <w:t>applicability</w:t>
      </w:r>
      <w:r w:rsidR="00543855">
        <w:t xml:space="preserve"> changes </w:t>
      </w:r>
      <w:r w:rsidR="009B602F">
        <w:t>occurring around the same time</w:t>
      </w:r>
      <w:r w:rsidR="00543855">
        <w:t>.</w:t>
      </w:r>
    </w:p>
    <w:p w14:paraId="0615F320" w14:textId="0B756F83" w:rsidR="006177A5" w:rsidRDefault="006177A5" w:rsidP="00DB7010">
      <w:pPr>
        <w:pStyle w:val="BodyText"/>
        <w:jc w:val="center"/>
        <w:rPr>
          <w:lang w:val="en-US"/>
        </w:rPr>
      </w:pPr>
    </w:p>
    <w:p w14:paraId="59CC2BA0" w14:textId="1F7334F3" w:rsidR="00051951" w:rsidRDefault="00FE27CD" w:rsidP="002814A5">
      <w:pPr>
        <w:pStyle w:val="Proposal"/>
      </w:pPr>
      <w:bookmarkStart w:id="20" w:name="_Toc181690756"/>
      <w:bookmarkStart w:id="21" w:name="_Toc181950783"/>
      <w:bookmarkEnd w:id="20"/>
      <w:r>
        <w:t>Among those functionalities previously configured/requested by the network in Step 3</w:t>
      </w:r>
      <w:r w:rsidR="006021E0">
        <w:t xml:space="preserve"> </w:t>
      </w:r>
      <w:r w:rsidR="001743A1">
        <w:t xml:space="preserve">or </w:t>
      </w:r>
      <w:r>
        <w:t xml:space="preserve">Step 5 and </w:t>
      </w:r>
      <w:r w:rsidR="00992505">
        <w:t xml:space="preserve">whose </w:t>
      </w:r>
      <w:r w:rsidR="00A82279">
        <w:t xml:space="preserve">applicability </w:t>
      </w:r>
      <w:r w:rsidR="00E85307">
        <w:t xml:space="preserve">status </w:t>
      </w:r>
      <w:r w:rsidR="00A82279">
        <w:t>has changed</w:t>
      </w:r>
      <w:r w:rsidR="00E85307">
        <w:t>, t</w:t>
      </w:r>
      <w:r w:rsidR="00933C35">
        <w:t>he UE includes in the report</w:t>
      </w:r>
      <w:r w:rsidR="00A82279">
        <w:t xml:space="preserve"> for each of such functi</w:t>
      </w:r>
      <w:r w:rsidR="009D2B09">
        <w:t>onalit</w:t>
      </w:r>
      <w:r w:rsidR="00740C3D">
        <w:t>ies whether t</w:t>
      </w:r>
      <w:r w:rsidR="00277667">
        <w:t>he functionality</w:t>
      </w:r>
      <w:r w:rsidR="00740C3D">
        <w:t xml:space="preserve"> is </w:t>
      </w:r>
      <w:r w:rsidR="00821DE7">
        <w:t>applicable or non-applicable</w:t>
      </w:r>
      <w:r w:rsidR="00BE0E8F">
        <w:t>.</w:t>
      </w:r>
      <w:bookmarkEnd w:id="21"/>
    </w:p>
    <w:p w14:paraId="27900B7C" w14:textId="54915872" w:rsidR="00696B91" w:rsidRDefault="00582006" w:rsidP="00DD7697">
      <w:pPr>
        <w:pStyle w:val="BodyText"/>
      </w:pPr>
      <w:r>
        <w:t xml:space="preserve">Regarding the </w:t>
      </w:r>
      <w:r w:rsidR="00D336F9">
        <w:t>different scenarios with active or inactive fu</w:t>
      </w:r>
      <w:r w:rsidR="0084144C">
        <w:t xml:space="preserve">nctionalities, in our opinion the UE report should not </w:t>
      </w:r>
      <w:r w:rsidR="00AB6528">
        <w:t xml:space="preserve">preclude either of them. </w:t>
      </w:r>
      <w:r w:rsidR="00DF40AC">
        <w:t>Whether an active/inacti</w:t>
      </w:r>
      <w:r w:rsidR="00280435">
        <w:t>ve functionality is relevant to be reported</w:t>
      </w:r>
      <w:r w:rsidR="001A4DC1">
        <w:t xml:space="preserve"> as applicable/non-applicable</w:t>
      </w:r>
      <w:r w:rsidR="0064364B">
        <w:t xml:space="preserve"> depends </w:t>
      </w:r>
      <w:r w:rsidR="00B203C1">
        <w:t xml:space="preserve">on the </w:t>
      </w:r>
      <w:r w:rsidR="00E76CE1">
        <w:t>activation type</w:t>
      </w:r>
      <w:r w:rsidR="009E70F6">
        <w:t xml:space="preserve"> and RAN1 definition</w:t>
      </w:r>
      <w:r w:rsidR="001F090F">
        <w:t xml:space="preserve"> of </w:t>
      </w:r>
      <w:r w:rsidR="00446C7C">
        <w:t>“active”</w:t>
      </w:r>
      <w:r w:rsidR="00E76CE1">
        <w:t xml:space="preserve"> for </w:t>
      </w:r>
      <w:r w:rsidR="00DB6B11">
        <w:t xml:space="preserve">each </w:t>
      </w:r>
      <w:r w:rsidR="009B1C02">
        <w:t>configuration type</w:t>
      </w:r>
      <w:r w:rsidR="001A4DC1">
        <w:t>. For instance, for</w:t>
      </w:r>
      <w:r w:rsidR="008B16B7">
        <w:t xml:space="preserve"> AI</w:t>
      </w:r>
      <w:r w:rsidR="00A1314B">
        <w:t>-based</w:t>
      </w:r>
      <w:r w:rsidR="001A4DC1">
        <w:t xml:space="preserve"> periodic </w:t>
      </w:r>
      <w:r w:rsidR="00B67EA1">
        <w:t>beam</w:t>
      </w:r>
      <w:r w:rsidR="001A4DC1">
        <w:t xml:space="preserve"> </w:t>
      </w:r>
      <w:r w:rsidR="00E770FC">
        <w:t>prediction</w:t>
      </w:r>
      <w:r w:rsidR="00971AAD">
        <w:t xml:space="preserve"> reporting,</w:t>
      </w:r>
      <w:r w:rsidR="007A291C">
        <w:t xml:space="preserve"> </w:t>
      </w:r>
      <w:r w:rsidR="00E05D02">
        <w:t>if</w:t>
      </w:r>
      <w:r w:rsidR="00312517">
        <w:t xml:space="preserve"> </w:t>
      </w:r>
      <w:r w:rsidR="007A291C">
        <w:t>the configuration is</w:t>
      </w:r>
      <w:r w:rsidR="00835A17">
        <w:t xml:space="preserve"> active, </w:t>
      </w:r>
      <w:r w:rsidR="00312517">
        <w:t>then</w:t>
      </w:r>
      <w:r w:rsidR="00835A17">
        <w:t xml:space="preserve"> the UE would report </w:t>
      </w:r>
      <w:r w:rsidR="00E770FC">
        <w:t xml:space="preserve">the updated </w:t>
      </w:r>
      <w:r w:rsidR="00835A17">
        <w:t xml:space="preserve">applicable/non-applicable status for </w:t>
      </w:r>
      <w:r w:rsidR="0014280E">
        <w:t xml:space="preserve">an active configuration. </w:t>
      </w:r>
      <w:r w:rsidR="00134EF6">
        <w:t xml:space="preserve">In </w:t>
      </w:r>
      <w:r w:rsidR="00E770FC">
        <w:t>another case</w:t>
      </w:r>
      <w:r w:rsidR="00134EF6">
        <w:t xml:space="preserve">, if the network has configured </w:t>
      </w:r>
      <w:r w:rsidR="00A1314B">
        <w:t xml:space="preserve">this </w:t>
      </w:r>
      <w:r w:rsidR="00B106B5">
        <w:t xml:space="preserve">periodic reporting with the </w:t>
      </w:r>
      <w:r w:rsidR="00EF0035">
        <w:t xml:space="preserve">response </w:t>
      </w:r>
      <w:r w:rsidR="002A105C">
        <w:t xml:space="preserve">of non-applicable </w:t>
      </w:r>
      <w:r w:rsidR="000D0DB7">
        <w:t>functionality</w:t>
      </w:r>
      <w:r w:rsidR="00A711EE">
        <w:t xml:space="preserve"> </w:t>
      </w:r>
      <w:r w:rsidR="002A105C">
        <w:t>from the UE</w:t>
      </w:r>
      <w:r w:rsidR="00A606CE">
        <w:t xml:space="preserve"> but this functionality becomes applicable later, then the UE would report the updated applicable status for this inactive configuration. </w:t>
      </w:r>
      <w:r w:rsidR="0014280E">
        <w:t xml:space="preserve">For the examples of </w:t>
      </w:r>
      <w:r w:rsidR="008B16B7">
        <w:t>AI</w:t>
      </w:r>
      <w:r w:rsidR="00A606CE">
        <w:t>-based</w:t>
      </w:r>
      <w:r w:rsidR="008B16B7">
        <w:t xml:space="preserve"> </w:t>
      </w:r>
      <w:r w:rsidR="0014280E">
        <w:t xml:space="preserve">semi-persistent or aperiodic </w:t>
      </w:r>
      <w:r w:rsidR="00A606CE">
        <w:t>beam prediction</w:t>
      </w:r>
      <w:r w:rsidR="0031339A">
        <w:t xml:space="preserve"> reporting</w:t>
      </w:r>
      <w:r w:rsidR="00064DD6">
        <w:t>, the configurations may not be active (not triggered</w:t>
      </w:r>
      <w:r w:rsidR="00355467">
        <w:t xml:space="preserve"> by MAC CE or DCI</w:t>
      </w:r>
      <w:r w:rsidR="00064DD6">
        <w:t>)</w:t>
      </w:r>
      <w:r w:rsidR="00447C71">
        <w:t xml:space="preserve">, but they are still configured </w:t>
      </w:r>
      <w:r w:rsidR="00C4024A">
        <w:t xml:space="preserve">and </w:t>
      </w:r>
      <w:r w:rsidR="00DF4B0E">
        <w:t xml:space="preserve">are thus </w:t>
      </w:r>
      <w:r w:rsidR="00DF4B0E">
        <w:lastRenderedPageBreak/>
        <w:t xml:space="preserve">of interested to the </w:t>
      </w:r>
      <w:r w:rsidR="00E05D02">
        <w:t>network</w:t>
      </w:r>
      <w:r w:rsidR="00E0075A">
        <w:t xml:space="preserve">. </w:t>
      </w:r>
      <w:r w:rsidR="006E77E2">
        <w:t>Therefore</w:t>
      </w:r>
      <w:r w:rsidR="00264079">
        <w:t>,</w:t>
      </w:r>
      <w:r w:rsidR="006E77E2">
        <w:t xml:space="preserve"> the UE should report the applicable/non-applicable status of such inactive but configured functionalities.</w:t>
      </w:r>
    </w:p>
    <w:p w14:paraId="76F3854B" w14:textId="32734FDB" w:rsidR="0073383B" w:rsidRDefault="0029356D" w:rsidP="001E649A">
      <w:pPr>
        <w:pStyle w:val="Proposal"/>
      </w:pPr>
      <w:bookmarkStart w:id="22" w:name="_Toc181950784"/>
      <w:r>
        <w:t xml:space="preserve">When a change in </w:t>
      </w:r>
      <w:r w:rsidR="00694452">
        <w:t xml:space="preserve">applicability </w:t>
      </w:r>
      <w:r>
        <w:t>of an AI functionality occurs, the UE report</w:t>
      </w:r>
      <w:r w:rsidR="00E71D09">
        <w:t xml:space="preserve"> include</w:t>
      </w:r>
      <w:r w:rsidR="00694452">
        <w:t>s</w:t>
      </w:r>
      <w:r w:rsidR="00E71D09">
        <w:t xml:space="preserve"> </w:t>
      </w:r>
      <w:r w:rsidR="00694452">
        <w:t>both</w:t>
      </w:r>
      <w:r w:rsidR="00E71D09">
        <w:t xml:space="preserve"> active</w:t>
      </w:r>
      <w:r w:rsidR="0090595C">
        <w:t xml:space="preserve"> and inactive</w:t>
      </w:r>
      <w:r w:rsidR="0025567F">
        <w:t xml:space="preserve"> functionalities</w:t>
      </w:r>
      <w:r w:rsidR="00C23146">
        <w:t>, according to</w:t>
      </w:r>
      <w:r w:rsidR="00CA06BE">
        <w:t xml:space="preserve"> RAN1 definition</w:t>
      </w:r>
      <w:r w:rsidR="00B64257">
        <w:t xml:space="preserve"> of “active”.</w:t>
      </w:r>
      <w:bookmarkEnd w:id="22"/>
      <w:r w:rsidR="007A291C">
        <w:t xml:space="preserve"> </w:t>
      </w:r>
    </w:p>
    <w:p w14:paraId="070AC66A" w14:textId="3F9D9AA3" w:rsidR="00191FB4" w:rsidRPr="00C51717" w:rsidRDefault="002D2BE8" w:rsidP="00C51717">
      <w:pPr>
        <w:pStyle w:val="Heading2"/>
      </w:pPr>
      <w:r w:rsidRPr="00E848B1">
        <w:t>2.</w:t>
      </w:r>
      <w:r w:rsidR="005039CC">
        <w:t>4</w:t>
      </w:r>
      <w:r w:rsidRPr="00E848B1">
        <w:tab/>
      </w:r>
      <w:r>
        <w:t>Functionality activation/deactivation</w:t>
      </w:r>
    </w:p>
    <w:p w14:paraId="17A91A5F" w14:textId="36944ACA" w:rsidR="00974653" w:rsidRDefault="00974653" w:rsidP="002D2BE8">
      <w:pPr>
        <w:jc w:val="both"/>
        <w:rPr>
          <w:rFonts w:ascii="Arial" w:hAnsi="Arial" w:cs="Arial"/>
          <w:lang w:eastAsia="zh-CN"/>
        </w:rPr>
      </w:pPr>
      <w:r>
        <w:rPr>
          <w:rFonts w:ascii="Arial" w:hAnsi="Arial" w:cs="Arial"/>
          <w:lang w:eastAsia="zh-CN"/>
        </w:rPr>
        <w:t xml:space="preserve">RAN2#127 </w:t>
      </w:r>
      <w:r w:rsidR="000E55DA">
        <w:rPr>
          <w:rFonts w:ascii="Arial" w:hAnsi="Arial" w:cs="Arial"/>
          <w:lang w:eastAsia="zh-CN"/>
        </w:rPr>
        <w:t xml:space="preserve">has agreed </w:t>
      </w:r>
      <w:r w:rsidR="00A31139">
        <w:rPr>
          <w:rFonts w:ascii="Arial" w:hAnsi="Arial" w:cs="Arial"/>
          <w:lang w:eastAsia="zh-CN"/>
        </w:rPr>
        <w:t>the following</w:t>
      </w:r>
      <w:r w:rsidR="00933E84">
        <w:rPr>
          <w:rFonts w:ascii="Arial" w:hAnsi="Arial" w:cs="Arial"/>
          <w:lang w:eastAsia="zh-CN"/>
        </w:rPr>
        <w:t>:</w:t>
      </w:r>
    </w:p>
    <w:tbl>
      <w:tblPr>
        <w:tblStyle w:val="TableGrid"/>
        <w:tblW w:w="0" w:type="auto"/>
        <w:tblLook w:val="04A0" w:firstRow="1" w:lastRow="0" w:firstColumn="1" w:lastColumn="0" w:noHBand="0" w:noVBand="1"/>
      </w:tblPr>
      <w:tblGrid>
        <w:gridCol w:w="9628"/>
      </w:tblGrid>
      <w:tr w:rsidR="001C61BC" w14:paraId="26539C2D" w14:textId="77777777" w:rsidTr="001C61BC">
        <w:tc>
          <w:tcPr>
            <w:tcW w:w="9628" w:type="dxa"/>
          </w:tcPr>
          <w:p w14:paraId="38DAD015" w14:textId="2FBF573E" w:rsidR="00974653" w:rsidRPr="00342575" w:rsidRDefault="00974653" w:rsidP="009314D4">
            <w:pPr>
              <w:spacing w:after="0"/>
              <w:jc w:val="both"/>
              <w:rPr>
                <w:rFonts w:cs="Arial"/>
                <w:b/>
                <w:sz w:val="20"/>
                <w:szCs w:val="20"/>
              </w:rPr>
            </w:pPr>
            <w:r w:rsidRPr="00342575">
              <w:rPr>
                <w:rFonts w:ascii="Arial" w:eastAsia="SimSun" w:hAnsi="Arial" w:cs="Arial"/>
                <w:b/>
                <w:sz w:val="20"/>
                <w:szCs w:val="20"/>
                <w:lang w:val="en-GB"/>
              </w:rPr>
              <w:t>Agreements on procedures</w:t>
            </w:r>
          </w:p>
          <w:p w14:paraId="31C9D094" w14:textId="47C0BAA0" w:rsidR="001C61BC" w:rsidRPr="00342575" w:rsidRDefault="00974653" w:rsidP="00F971FD">
            <w:pPr>
              <w:pStyle w:val="ListParagraph"/>
              <w:numPr>
                <w:ilvl w:val="0"/>
                <w:numId w:val="15"/>
              </w:numPr>
              <w:jc w:val="both"/>
              <w:rPr>
                <w:rFonts w:ascii="Arial" w:hAnsi="Arial" w:cs="Arial"/>
                <w:sz w:val="20"/>
                <w:szCs w:val="20"/>
              </w:rPr>
            </w:pPr>
            <w:r w:rsidRPr="009314D4">
              <w:rPr>
                <w:rFonts w:ascii="Arial" w:hAnsi="Arial" w:cs="Arial"/>
                <w:sz w:val="20"/>
                <w:szCs w:val="20"/>
                <w:lang w:val="de-DE"/>
              </w:rPr>
              <w:t>The applicable functionality may be activated by receiving its inference configuration when it is provided in Step 5.</w:t>
            </w:r>
            <w:r w:rsidR="006161BA">
              <w:rPr>
                <w:rFonts w:ascii="Arial" w:hAnsi="Arial" w:cs="Arial"/>
                <w:sz w:val="20"/>
                <w:szCs w:val="20"/>
                <w:lang w:val="de-DE"/>
              </w:rPr>
              <w:t xml:space="preserve"> </w:t>
            </w:r>
            <w:r w:rsidRPr="009314D4">
              <w:rPr>
                <w:rFonts w:ascii="Arial" w:hAnsi="Arial" w:cs="Arial"/>
                <w:sz w:val="20"/>
                <w:szCs w:val="20"/>
                <w:lang w:val="de-DE"/>
              </w:rPr>
              <w:t>FFS the initial activation state.</w:t>
            </w:r>
            <w:r w:rsidR="006006A9">
              <w:rPr>
                <w:rFonts w:ascii="Arial" w:hAnsi="Arial" w:cs="Arial"/>
                <w:sz w:val="20"/>
                <w:szCs w:val="20"/>
                <w:lang w:val="de-DE"/>
              </w:rPr>
              <w:t xml:space="preserve"> </w:t>
            </w:r>
            <w:r w:rsidRPr="009314D4">
              <w:rPr>
                <w:rFonts w:ascii="Arial" w:hAnsi="Arial" w:cs="Arial"/>
                <w:sz w:val="20"/>
                <w:szCs w:val="20"/>
                <w:lang w:val="de-DE"/>
              </w:rPr>
              <w:t>FFS on initial state of applicable functionality if inference configuration of supported functionality is provided in Step 3. FFS on additional L1/L2 signaling for activation/deactivation.</w:t>
            </w:r>
            <w:r w:rsidR="006006A9">
              <w:rPr>
                <w:rFonts w:ascii="Arial" w:hAnsi="Arial" w:cs="Arial"/>
                <w:sz w:val="20"/>
                <w:szCs w:val="20"/>
                <w:lang w:val="de-DE"/>
              </w:rPr>
              <w:t xml:space="preserve"> </w:t>
            </w:r>
            <w:r w:rsidRPr="00342575">
              <w:rPr>
                <w:rFonts w:ascii="Arial" w:hAnsi="Arial" w:cs="Arial"/>
                <w:sz w:val="20"/>
                <w:szCs w:val="20"/>
                <w:lang w:val="de-DE"/>
              </w:rPr>
              <w:t>FFS if multiple applicable functionalities can be activated at the same time.</w:t>
            </w:r>
            <w:r w:rsidR="006006A9">
              <w:rPr>
                <w:rFonts w:ascii="Arial" w:hAnsi="Arial" w:cs="Arial"/>
                <w:sz w:val="20"/>
                <w:szCs w:val="20"/>
                <w:lang w:val="de-DE"/>
              </w:rPr>
              <w:t xml:space="preserve"> </w:t>
            </w:r>
            <w:r w:rsidRPr="00342575">
              <w:rPr>
                <w:rFonts w:ascii="Arial" w:hAnsi="Arial" w:cs="Arial"/>
                <w:sz w:val="20"/>
                <w:szCs w:val="20"/>
                <w:lang w:val="de-DE"/>
              </w:rPr>
              <w:t>FFS what is the granularity of functionality</w:t>
            </w:r>
            <w:r w:rsidR="006006A9">
              <w:rPr>
                <w:rFonts w:ascii="Arial" w:hAnsi="Arial" w:cs="Arial"/>
                <w:sz w:val="20"/>
                <w:szCs w:val="20"/>
                <w:lang w:val="de-DE"/>
              </w:rPr>
              <w:t>.</w:t>
            </w:r>
          </w:p>
        </w:tc>
      </w:tr>
    </w:tbl>
    <w:p w14:paraId="07A50AC8" w14:textId="77777777" w:rsidR="001C61BC" w:rsidRDefault="001C61BC" w:rsidP="002D2BE8">
      <w:pPr>
        <w:jc w:val="both"/>
        <w:rPr>
          <w:rFonts w:ascii="Arial" w:hAnsi="Arial" w:cs="Arial"/>
          <w:lang w:eastAsia="zh-CN"/>
        </w:rPr>
      </w:pPr>
    </w:p>
    <w:p w14:paraId="3C8DA022" w14:textId="5E70450C" w:rsidR="00C362B1" w:rsidRPr="00182D9F" w:rsidRDefault="00DF1C4E" w:rsidP="0078710D">
      <w:pPr>
        <w:pStyle w:val="BodyText"/>
        <w:rPr>
          <w:rFonts w:cs="Arial"/>
        </w:rPr>
      </w:pPr>
      <w:r>
        <w:rPr>
          <w:rFonts w:cs="Arial"/>
        </w:rPr>
        <w:t>Regarding the FFS</w:t>
      </w:r>
      <w:r w:rsidR="0031173B">
        <w:rPr>
          <w:rFonts w:cs="Arial"/>
        </w:rPr>
        <w:t>s</w:t>
      </w:r>
      <w:r>
        <w:rPr>
          <w:rFonts w:cs="Arial"/>
        </w:rPr>
        <w:t xml:space="preserve"> on activation/deactivation</w:t>
      </w:r>
      <w:r w:rsidR="00062B93">
        <w:rPr>
          <w:rFonts w:cs="Arial"/>
        </w:rPr>
        <w:t xml:space="preserve"> of inference functionality</w:t>
      </w:r>
      <w:r w:rsidR="004A25AB">
        <w:rPr>
          <w:rFonts w:cs="Arial"/>
        </w:rPr>
        <w:t xml:space="preserve">, </w:t>
      </w:r>
      <w:r w:rsidR="009F43AB">
        <w:rPr>
          <w:rFonts w:cs="Arial"/>
        </w:rPr>
        <w:t xml:space="preserve">RAN2 has </w:t>
      </w:r>
      <w:r w:rsidR="002D321B">
        <w:rPr>
          <w:rFonts w:cs="Arial"/>
        </w:rPr>
        <w:t xml:space="preserve">already sent a </w:t>
      </w:r>
      <w:r w:rsidR="00F66B4C">
        <w:rPr>
          <w:rFonts w:cs="Arial"/>
        </w:rPr>
        <w:t xml:space="preserve">question about this to RAN1 in the </w:t>
      </w:r>
      <w:r w:rsidR="0050117C">
        <w:rPr>
          <w:rFonts w:cs="Arial"/>
        </w:rPr>
        <w:t>LS in [1].</w:t>
      </w:r>
      <w:r w:rsidR="008B7545">
        <w:rPr>
          <w:rFonts w:cs="Arial"/>
        </w:rPr>
        <w:t xml:space="preserve"> Thus,</w:t>
      </w:r>
      <w:r w:rsidR="0081264E">
        <w:rPr>
          <w:rFonts w:cs="Arial"/>
        </w:rPr>
        <w:t xml:space="preserve"> </w:t>
      </w:r>
      <w:r w:rsidR="006A02EF">
        <w:rPr>
          <w:rFonts w:cs="Arial"/>
        </w:rPr>
        <w:t xml:space="preserve">RAN2 </w:t>
      </w:r>
      <w:r w:rsidR="0081264E">
        <w:rPr>
          <w:rFonts w:cs="Arial"/>
        </w:rPr>
        <w:t>should</w:t>
      </w:r>
      <w:r w:rsidR="006A02EF">
        <w:rPr>
          <w:rFonts w:cs="Arial"/>
        </w:rPr>
        <w:t xml:space="preserve"> wait for RAN1’s reply</w:t>
      </w:r>
      <w:r w:rsidR="0081264E">
        <w:rPr>
          <w:rFonts w:cs="Arial"/>
        </w:rPr>
        <w:t xml:space="preserve"> before discussing further related </w:t>
      </w:r>
      <w:proofErr w:type="spellStart"/>
      <w:r w:rsidR="0081264E">
        <w:rPr>
          <w:rFonts w:cs="Arial"/>
        </w:rPr>
        <w:t>signaling</w:t>
      </w:r>
      <w:proofErr w:type="spellEnd"/>
      <w:r w:rsidR="0081264E">
        <w:rPr>
          <w:rFonts w:cs="Arial"/>
        </w:rPr>
        <w:t xml:space="preserve"> details</w:t>
      </w:r>
      <w:r w:rsidR="006A02EF">
        <w:rPr>
          <w:rFonts w:cs="Arial"/>
        </w:rPr>
        <w:t xml:space="preserve">. </w:t>
      </w:r>
      <w:r w:rsidR="0040341F">
        <w:rPr>
          <w:rFonts w:cs="Arial"/>
        </w:rPr>
        <w:t>In the meantime, RAN2 can assume that</w:t>
      </w:r>
      <w:r w:rsidR="0093011F">
        <w:rPr>
          <w:rFonts w:cs="Arial"/>
        </w:rPr>
        <w:t xml:space="preserve"> </w:t>
      </w:r>
      <w:r w:rsidR="002A3DEC">
        <w:t>w</w:t>
      </w:r>
      <w:r w:rsidR="00C8281B" w:rsidRPr="00342575">
        <w:t>hen</w:t>
      </w:r>
      <w:r w:rsidR="001A3FE2">
        <w:t xml:space="preserve"> there is no applicable AI/ML</w:t>
      </w:r>
      <w:r w:rsidR="00A201C2">
        <w:t xml:space="preserve"> functionalit</w:t>
      </w:r>
      <w:r w:rsidR="00CE1382">
        <w:t>y</w:t>
      </w:r>
      <w:r w:rsidR="001A3FE2">
        <w:t xml:space="preserve"> for a UE</w:t>
      </w:r>
      <w:r w:rsidR="00605890">
        <w:t>, the UE can apply a fallback</w:t>
      </w:r>
      <w:r w:rsidR="001A3FE2">
        <w:t xml:space="preserve"> non-AI/ML</w:t>
      </w:r>
      <w:r w:rsidR="00605890">
        <w:t xml:space="preserve"> configuration</w:t>
      </w:r>
      <w:r w:rsidR="0078710D">
        <w:t>.</w:t>
      </w:r>
      <w:r w:rsidR="001A3FE2">
        <w:t xml:space="preserve"> </w:t>
      </w:r>
      <w:r w:rsidR="00C362B1">
        <w:rPr>
          <w:rFonts w:cs="Arial"/>
        </w:rPr>
        <w:t xml:space="preserve">The fallback non-AI/ML configuration can be a legacy CSI </w:t>
      </w:r>
      <w:r w:rsidR="002C27F2">
        <w:rPr>
          <w:rFonts w:cs="Arial"/>
        </w:rPr>
        <w:t xml:space="preserve">reporting </w:t>
      </w:r>
      <w:r w:rsidR="00C362B1">
        <w:rPr>
          <w:rFonts w:cs="Arial"/>
        </w:rPr>
        <w:t>configuration that the NW can configure and activate based on existing procedures.</w:t>
      </w:r>
    </w:p>
    <w:p w14:paraId="2044FB44" w14:textId="1FE412AC" w:rsidR="00C362B1" w:rsidRPr="00A93AF1" w:rsidRDefault="001A3FE2" w:rsidP="00C362B1">
      <w:pPr>
        <w:pStyle w:val="Proposal"/>
        <w:spacing w:after="180"/>
      </w:pPr>
      <w:bookmarkStart w:id="23" w:name="_Toc181950785"/>
      <w:r>
        <w:rPr>
          <w:rFonts w:cs="Arial"/>
          <w:iCs/>
          <w:noProof/>
        </w:rPr>
        <w:t>For fallback purposes, t</w:t>
      </w:r>
      <w:r w:rsidR="00C362B1">
        <w:rPr>
          <w:rFonts w:cs="Arial"/>
          <w:iCs/>
          <w:noProof/>
        </w:rPr>
        <w:t>he network</w:t>
      </w:r>
      <w:r w:rsidR="00C362B1" w:rsidRPr="00182D9F">
        <w:rPr>
          <w:rFonts w:cs="Arial"/>
          <w:iCs/>
          <w:noProof/>
        </w:rPr>
        <w:t xml:space="preserve"> can </w:t>
      </w:r>
      <w:r w:rsidR="00C362B1" w:rsidRPr="00D67D0F">
        <w:rPr>
          <w:rFonts w:cs="Arial"/>
          <w:iCs/>
          <w:noProof/>
        </w:rPr>
        <w:t>provide</w:t>
      </w:r>
      <w:r w:rsidR="00C362B1">
        <w:rPr>
          <w:rFonts w:cs="Arial"/>
          <w:iCs/>
          <w:noProof/>
        </w:rPr>
        <w:t xml:space="preserve"> a non-AI/ML</w:t>
      </w:r>
      <w:r w:rsidR="00C362B1" w:rsidRPr="00D67D0F">
        <w:rPr>
          <w:rFonts w:cs="Arial"/>
          <w:iCs/>
          <w:noProof/>
        </w:rPr>
        <w:t xml:space="preserve"> </w:t>
      </w:r>
      <w:r w:rsidR="00C362B1">
        <w:rPr>
          <w:rFonts w:cs="Arial"/>
          <w:iCs/>
          <w:noProof/>
        </w:rPr>
        <w:t xml:space="preserve">CSI </w:t>
      </w:r>
      <w:r w:rsidR="009133CA">
        <w:rPr>
          <w:rFonts w:cs="Arial"/>
          <w:iCs/>
          <w:noProof/>
        </w:rPr>
        <w:t xml:space="preserve">reporting </w:t>
      </w:r>
      <w:r w:rsidR="00C362B1" w:rsidRPr="00D67D0F">
        <w:rPr>
          <w:rFonts w:cs="Arial"/>
          <w:iCs/>
          <w:noProof/>
        </w:rPr>
        <w:t>configuration</w:t>
      </w:r>
      <w:r w:rsidR="00C362B1">
        <w:rPr>
          <w:rFonts w:cs="Arial"/>
          <w:iCs/>
          <w:noProof/>
        </w:rPr>
        <w:t xml:space="preserve"> according to legacy procedures.</w:t>
      </w:r>
      <w:bookmarkEnd w:id="23"/>
      <w:r w:rsidR="00C362B1" w:rsidRPr="00182D9F">
        <w:rPr>
          <w:rFonts w:cs="Arial"/>
          <w:iCs/>
          <w:noProof/>
        </w:rPr>
        <w:t xml:space="preserve">  </w:t>
      </w:r>
    </w:p>
    <w:p w14:paraId="7B9631F5" w14:textId="345CD6B5" w:rsidR="00E2663C" w:rsidRPr="00E848B1" w:rsidRDefault="00E2663C" w:rsidP="00E2663C">
      <w:pPr>
        <w:pStyle w:val="Heading2"/>
      </w:pPr>
      <w:r>
        <w:t>2.</w:t>
      </w:r>
      <w:r w:rsidR="005039CC">
        <w:t>5</w:t>
      </w:r>
      <w:r>
        <w:tab/>
      </w:r>
      <w:r w:rsidRPr="00E848B1">
        <w:t>Performance monitoring</w:t>
      </w:r>
    </w:p>
    <w:p w14:paraId="4C077CA3" w14:textId="541F5653" w:rsidR="00E2663C" w:rsidRPr="00E848B1" w:rsidRDefault="00E2663C" w:rsidP="00E2663C">
      <w:pPr>
        <w:pStyle w:val="BodyText"/>
      </w:pPr>
      <w:r>
        <w:t>For</w:t>
      </w:r>
      <w:r w:rsidRPr="00E848B1">
        <w:t xml:space="preserve"> the performance </w:t>
      </w:r>
      <w:r>
        <w:t>monitoring phase, t</w:t>
      </w:r>
      <w:r w:rsidRPr="00E848B1">
        <w:t>he UE may report performance results of functionality monitoring to the NW, e.g., accuracy, or other performance metrics.</w:t>
      </w:r>
      <w:r>
        <w:t xml:space="preserve"> </w:t>
      </w:r>
      <w:r w:rsidRPr="00E848B1">
        <w:t>In our view, which specific layer (</w:t>
      </w:r>
      <w:r w:rsidR="00430D5E">
        <w:t>L</w:t>
      </w:r>
      <w:r w:rsidRPr="00E848B1">
        <w:t>ayer</w:t>
      </w:r>
      <w:r w:rsidR="00430D5E">
        <w:t xml:space="preserve"> </w:t>
      </w:r>
      <w:r w:rsidRPr="00E848B1">
        <w:t xml:space="preserve">1/2/3) should be adopted to report this information may depend on the type and amount of information to be reported, and </w:t>
      </w:r>
      <w:r>
        <w:t>the time</w:t>
      </w:r>
      <w:r w:rsidRPr="00E848B1">
        <w:t xml:space="preserve"> when this information should be reported. Since all these issues seem to be more in the RAN1 domain and the impact in RAN2 protocols might be limited, we suggest letting RAN1 drive this topic.</w:t>
      </w:r>
    </w:p>
    <w:p w14:paraId="5F217E61" w14:textId="72527A22" w:rsidR="005A4F58" w:rsidRDefault="00E2663C" w:rsidP="00342575">
      <w:pPr>
        <w:pStyle w:val="Proposal"/>
      </w:pPr>
      <w:bookmarkStart w:id="24" w:name="_Toc181950786"/>
      <w:r w:rsidRPr="00E848B1">
        <w:t>RAN2 waits for RAN1 progress</w:t>
      </w:r>
      <w:r>
        <w:t xml:space="preserve"> related to</w:t>
      </w:r>
      <w:r w:rsidRPr="00E848B1">
        <w:t xml:space="preserve"> performance monitoring reporting of UE-side functionality.</w:t>
      </w:r>
      <w:bookmarkEnd w:id="24"/>
    </w:p>
    <w:p w14:paraId="1FEBEC59" w14:textId="73EC386E" w:rsidR="00851805" w:rsidRPr="00E848B1" w:rsidRDefault="00851805" w:rsidP="00E67986">
      <w:pPr>
        <w:pStyle w:val="Heading1"/>
        <w:ind w:left="0" w:firstLine="0"/>
      </w:pPr>
      <w:bookmarkStart w:id="25" w:name="_Toc109400796"/>
      <w:bookmarkStart w:id="26" w:name="_Toc109400797"/>
      <w:bookmarkStart w:id="27" w:name="_Toc109400798"/>
      <w:bookmarkStart w:id="28" w:name="_Toc109400799"/>
      <w:bookmarkStart w:id="29" w:name="_Toc109400800"/>
      <w:bookmarkStart w:id="30" w:name="_Toc109400801"/>
      <w:bookmarkStart w:id="31" w:name="_Toc109400802"/>
      <w:bookmarkStart w:id="32" w:name="_Toc109400803"/>
      <w:bookmarkStart w:id="33" w:name="_Toc109400804"/>
      <w:bookmarkStart w:id="34" w:name="_Toc109400805"/>
      <w:bookmarkStart w:id="35" w:name="_Toc109400806"/>
      <w:bookmarkStart w:id="36" w:name="_Toc109400807"/>
      <w:bookmarkStart w:id="37" w:name="_Toc109400808"/>
      <w:bookmarkStart w:id="38" w:name="_Toc109400809"/>
      <w:bookmarkStart w:id="39" w:name="_Toc109400810"/>
      <w:bookmarkStart w:id="40" w:name="_Toc109400811"/>
      <w:bookmarkStart w:id="41" w:name="_Toc109400812"/>
      <w:bookmarkStart w:id="42" w:name="_Toc109400813"/>
      <w:bookmarkStart w:id="43" w:name="_Toc109400814"/>
      <w:bookmarkStart w:id="44" w:name="_Toc109400815"/>
      <w:bookmarkStart w:id="45" w:name="_Toc109400816"/>
      <w:bookmarkStart w:id="46" w:name="_Toc109400817"/>
      <w:bookmarkStart w:id="47" w:name="_Toc109400818"/>
      <w:bookmarkStart w:id="48" w:name="_Ref134612902"/>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E848B1">
        <w:t>3</w:t>
      </w:r>
      <w:r w:rsidRPr="00E848B1">
        <w:tab/>
        <w:t>Conclusion</w:t>
      </w:r>
      <w:bookmarkEnd w:id="48"/>
    </w:p>
    <w:p w14:paraId="584701EC" w14:textId="77777777" w:rsidR="00991703" w:rsidRPr="00736B78" w:rsidRDefault="00991703" w:rsidP="00991703">
      <w:pPr>
        <w:pStyle w:val="BodyText"/>
        <w:rPr>
          <w:rFonts w:cs="Arial"/>
          <w:b/>
          <w:bCs/>
        </w:rPr>
      </w:pPr>
      <w:bookmarkStart w:id="49" w:name="_Ref189046994"/>
      <w:r w:rsidRPr="00736B78">
        <w:rPr>
          <w:rFonts w:cs="Arial"/>
        </w:rPr>
        <w:t>In the previous sections we made the following observations:</w:t>
      </w:r>
      <w:r w:rsidRPr="00736B78">
        <w:rPr>
          <w:rFonts w:cs="Arial"/>
          <w:b/>
          <w:bCs/>
        </w:rPr>
        <w:t xml:space="preserve"> </w:t>
      </w:r>
    </w:p>
    <w:p w14:paraId="463372BB" w14:textId="019131D8" w:rsidR="00A91DF3" w:rsidRDefault="00991703">
      <w:pPr>
        <w:pStyle w:val="TableofFigures"/>
        <w:tabs>
          <w:tab w:val="right" w:leader="dot" w:pos="9628"/>
        </w:tabs>
        <w:rPr>
          <w:rFonts w:asciiTheme="minorHAnsi" w:eastAsiaTheme="minorEastAsia" w:hAnsiTheme="minorHAnsi" w:cstheme="minorBidi"/>
          <w:b w:val="0"/>
          <w:noProof/>
          <w:kern w:val="2"/>
          <w:sz w:val="22"/>
          <w:szCs w:val="22"/>
          <w:lang w:val="en-DE" w:eastAsia="en-DE"/>
          <w14:ligatures w14:val="standardContextual"/>
        </w:rPr>
      </w:pPr>
      <w:r w:rsidRPr="003664F9">
        <w:rPr>
          <w:b w:val="0"/>
          <w:bCs/>
        </w:rPr>
        <w:fldChar w:fldCharType="begin"/>
      </w:r>
      <w:r w:rsidRPr="003664F9">
        <w:rPr>
          <w:bCs/>
        </w:rPr>
        <w:instrText xml:space="preserve"> TOC \f O \n \h \z \t "Observation" \c </w:instrText>
      </w:r>
      <w:r w:rsidRPr="003664F9">
        <w:rPr>
          <w:b w:val="0"/>
          <w:bCs/>
        </w:rPr>
        <w:fldChar w:fldCharType="separate"/>
      </w:r>
      <w:hyperlink w:anchor="_Toc181950765" w:history="1">
        <w:r w:rsidR="00A91DF3" w:rsidRPr="00B56C1A">
          <w:rPr>
            <w:rStyle w:val="Hyperlink"/>
            <w:noProof/>
          </w:rPr>
          <w:t>Observation 1</w:t>
        </w:r>
        <w:r w:rsidR="00A91DF3">
          <w:rPr>
            <w:rFonts w:asciiTheme="minorHAnsi" w:eastAsiaTheme="minorEastAsia" w:hAnsiTheme="minorHAnsi" w:cstheme="minorBidi"/>
            <w:b w:val="0"/>
            <w:noProof/>
            <w:kern w:val="2"/>
            <w:sz w:val="22"/>
            <w:szCs w:val="22"/>
            <w:lang w:val="en-DE" w:eastAsia="en-DE"/>
            <w14:ligatures w14:val="standardContextual"/>
          </w:rPr>
          <w:tab/>
        </w:r>
        <w:r w:rsidR="00A91DF3" w:rsidRPr="00B56C1A">
          <w:rPr>
            <w:rStyle w:val="Hyperlink"/>
            <w:noProof/>
          </w:rPr>
          <w:t>It is out of RAN2 scope how the NW determines whether data collection should be initiated upon a request from a server.</w:t>
        </w:r>
      </w:hyperlink>
    </w:p>
    <w:p w14:paraId="3EC55097" w14:textId="23BBF8B0" w:rsidR="00A91DF3" w:rsidRDefault="00A91DF3">
      <w:pPr>
        <w:pStyle w:val="TableofFigures"/>
        <w:tabs>
          <w:tab w:val="right" w:leader="dot" w:pos="9628"/>
        </w:tabs>
        <w:rPr>
          <w:rFonts w:asciiTheme="minorHAnsi" w:eastAsiaTheme="minorEastAsia" w:hAnsiTheme="minorHAnsi" w:cstheme="minorBidi"/>
          <w:b w:val="0"/>
          <w:noProof/>
          <w:kern w:val="2"/>
          <w:sz w:val="22"/>
          <w:szCs w:val="22"/>
          <w:lang w:val="en-DE" w:eastAsia="en-DE"/>
          <w14:ligatures w14:val="standardContextual"/>
        </w:rPr>
      </w:pPr>
      <w:hyperlink w:anchor="_Toc181950766" w:history="1">
        <w:r w:rsidRPr="00B56C1A">
          <w:rPr>
            <w:rStyle w:val="Hyperlink"/>
            <w:noProof/>
          </w:rPr>
          <w:t>Observation 2</w:t>
        </w:r>
        <w:r>
          <w:rPr>
            <w:rFonts w:asciiTheme="minorHAnsi" w:eastAsiaTheme="minorEastAsia" w:hAnsiTheme="minorHAnsi" w:cstheme="minorBidi"/>
            <w:b w:val="0"/>
            <w:noProof/>
            <w:kern w:val="2"/>
            <w:sz w:val="22"/>
            <w:szCs w:val="22"/>
            <w:lang w:val="en-DE" w:eastAsia="en-DE"/>
            <w14:ligatures w14:val="standardContextual"/>
          </w:rPr>
          <w:tab/>
        </w:r>
        <w:r w:rsidRPr="00B56C1A">
          <w:rPr>
            <w:rStyle w:val="Hyperlink"/>
            <w:noProof/>
          </w:rPr>
          <w:t xml:space="preserve">There exist valid use cases (e.g. network already knowing the applicability information of the UE, network interested only in certain inference configuration(s)) </w:t>
        </w:r>
        <w:r w:rsidRPr="00B56C1A">
          <w:rPr>
            <w:rStyle w:val="Hyperlink"/>
            <w:rFonts w:cs="Arial"/>
            <w:noProof/>
          </w:rPr>
          <w:t>for which relying exclusively on Step 5 for the provisioning of the inference configuration, is not only inefficient from a signalling point of view and UE performances, but also completely unnecessary.</w:t>
        </w:r>
      </w:hyperlink>
    </w:p>
    <w:p w14:paraId="5DE434A1" w14:textId="32B196D6" w:rsidR="00991703" w:rsidRDefault="00991703" w:rsidP="00CF0957">
      <w:pPr>
        <w:pStyle w:val="BodyText"/>
        <w:keepNext/>
        <w:tabs>
          <w:tab w:val="left" w:pos="993"/>
          <w:tab w:val="left" w:pos="1509"/>
        </w:tabs>
      </w:pPr>
      <w:r w:rsidRPr="003664F9">
        <w:rPr>
          <w:b/>
          <w:bCs/>
        </w:rPr>
        <w:fldChar w:fldCharType="end"/>
      </w:r>
      <w:r w:rsidR="001B5A54">
        <w:rPr>
          <w:b/>
          <w:bCs/>
        </w:rPr>
        <w:tab/>
      </w:r>
      <w:r w:rsidR="00CF0957">
        <w:rPr>
          <w:b/>
          <w:bCs/>
        </w:rPr>
        <w:tab/>
      </w:r>
    </w:p>
    <w:p w14:paraId="3698EE83" w14:textId="1D5511F9" w:rsidR="00851805" w:rsidRPr="00E848B1" w:rsidRDefault="00851805" w:rsidP="00851805">
      <w:pPr>
        <w:pStyle w:val="BodyText"/>
        <w:keepNext/>
      </w:pPr>
      <w:r w:rsidRPr="00E848B1">
        <w:t>Based on the discussion in the previous sections we propose the following:</w:t>
      </w:r>
    </w:p>
    <w:bookmarkEnd w:id="49"/>
    <w:p w14:paraId="2F6E0EC8" w14:textId="73AB3F0B" w:rsidR="00A91DF3" w:rsidRDefault="00D1619D">
      <w:pPr>
        <w:pStyle w:val="TableofFigures"/>
        <w:tabs>
          <w:tab w:val="right" w:leader="dot" w:pos="9628"/>
        </w:tabs>
        <w:rPr>
          <w:rFonts w:asciiTheme="minorHAnsi" w:eastAsiaTheme="minorEastAsia" w:hAnsiTheme="minorHAnsi" w:cstheme="minorBidi"/>
          <w:b w:val="0"/>
          <w:noProof/>
          <w:kern w:val="2"/>
          <w:sz w:val="22"/>
          <w:szCs w:val="22"/>
          <w:lang w:val="en-DE" w:eastAsia="en-DE"/>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181950771" w:history="1">
        <w:r w:rsidR="00A91DF3" w:rsidRPr="00B62E77">
          <w:rPr>
            <w:rStyle w:val="Hyperlink"/>
            <w:noProof/>
          </w:rPr>
          <w:t>Proposal 1</w:t>
        </w:r>
        <w:r w:rsidR="00A91DF3">
          <w:rPr>
            <w:rFonts w:asciiTheme="minorHAnsi" w:eastAsiaTheme="minorEastAsia" w:hAnsiTheme="minorHAnsi" w:cstheme="minorBidi"/>
            <w:b w:val="0"/>
            <w:noProof/>
            <w:kern w:val="2"/>
            <w:sz w:val="22"/>
            <w:szCs w:val="22"/>
            <w:lang w:val="en-DE" w:eastAsia="en-DE"/>
            <w14:ligatures w14:val="standardContextual"/>
          </w:rPr>
          <w:tab/>
        </w:r>
        <w:r w:rsidR="00A91DF3" w:rsidRPr="00B62E77">
          <w:rPr>
            <w:rStyle w:val="Hyperlink"/>
            <w:noProof/>
          </w:rPr>
          <w:t xml:space="preserve">The gNB indicates to the UE whether the UE is allowed to request resources for data collection for UE-side model training (e.g. via </w:t>
        </w:r>
        <w:r w:rsidR="00A91DF3" w:rsidRPr="00B62E77">
          <w:rPr>
            <w:rStyle w:val="Hyperlink"/>
            <w:i/>
            <w:iCs/>
            <w:noProof/>
          </w:rPr>
          <w:t xml:space="preserve">RRCReconfiguration </w:t>
        </w:r>
        <w:r w:rsidR="00A91DF3" w:rsidRPr="00B62E77">
          <w:rPr>
            <w:rStyle w:val="Hyperlink"/>
            <w:noProof/>
          </w:rPr>
          <w:t>or SIB signalling).</w:t>
        </w:r>
      </w:hyperlink>
    </w:p>
    <w:p w14:paraId="2C39ED71" w14:textId="58FCFE23" w:rsidR="00A91DF3" w:rsidRDefault="00A91DF3">
      <w:pPr>
        <w:pStyle w:val="TableofFigures"/>
        <w:tabs>
          <w:tab w:val="right" w:leader="dot" w:pos="9628"/>
        </w:tabs>
        <w:rPr>
          <w:rFonts w:asciiTheme="minorHAnsi" w:eastAsiaTheme="minorEastAsia" w:hAnsiTheme="minorHAnsi" w:cstheme="minorBidi"/>
          <w:b w:val="0"/>
          <w:noProof/>
          <w:kern w:val="2"/>
          <w:sz w:val="22"/>
          <w:szCs w:val="22"/>
          <w:lang w:val="en-DE" w:eastAsia="en-DE"/>
          <w14:ligatures w14:val="standardContextual"/>
        </w:rPr>
      </w:pPr>
      <w:hyperlink w:anchor="_Toc181950772" w:history="1">
        <w:r w:rsidRPr="00B62E77">
          <w:rPr>
            <w:rStyle w:val="Hyperlink"/>
            <w:noProof/>
          </w:rPr>
          <w:t>Proposal 2</w:t>
        </w:r>
        <w:r>
          <w:rPr>
            <w:rFonts w:asciiTheme="minorHAnsi" w:eastAsiaTheme="minorEastAsia" w:hAnsiTheme="minorHAnsi" w:cstheme="minorBidi"/>
            <w:b w:val="0"/>
            <w:noProof/>
            <w:kern w:val="2"/>
            <w:sz w:val="22"/>
            <w:szCs w:val="22"/>
            <w:lang w:val="en-DE" w:eastAsia="en-DE"/>
            <w14:ligatures w14:val="standardContextual"/>
          </w:rPr>
          <w:tab/>
        </w:r>
        <w:r w:rsidRPr="00B62E77">
          <w:rPr>
            <w:rStyle w:val="Hyperlink"/>
            <w:noProof/>
          </w:rPr>
          <w:t>If allowed, the UE can request training resources (e.g. via UAI or via the applicable functionality report) to start the data collection for UE-side model training, or to stop it.</w:t>
        </w:r>
      </w:hyperlink>
    </w:p>
    <w:p w14:paraId="4556D946" w14:textId="49DB4ED5" w:rsidR="00A91DF3" w:rsidRDefault="00A91DF3">
      <w:pPr>
        <w:pStyle w:val="TableofFigures"/>
        <w:tabs>
          <w:tab w:val="right" w:leader="dot" w:pos="9628"/>
        </w:tabs>
        <w:rPr>
          <w:rFonts w:asciiTheme="minorHAnsi" w:eastAsiaTheme="minorEastAsia" w:hAnsiTheme="minorHAnsi" w:cstheme="minorBidi"/>
          <w:b w:val="0"/>
          <w:noProof/>
          <w:kern w:val="2"/>
          <w:sz w:val="22"/>
          <w:szCs w:val="22"/>
          <w:lang w:val="en-DE" w:eastAsia="en-DE"/>
          <w14:ligatures w14:val="standardContextual"/>
        </w:rPr>
      </w:pPr>
      <w:hyperlink w:anchor="_Toc181950773" w:history="1">
        <w:r w:rsidRPr="00B62E77">
          <w:rPr>
            <w:rStyle w:val="Hyperlink"/>
            <w:noProof/>
          </w:rPr>
          <w:t>Proposal 3</w:t>
        </w:r>
        <w:r>
          <w:rPr>
            <w:rFonts w:asciiTheme="minorHAnsi" w:eastAsiaTheme="minorEastAsia" w:hAnsiTheme="minorHAnsi" w:cstheme="minorBidi"/>
            <w:b w:val="0"/>
            <w:noProof/>
            <w:kern w:val="2"/>
            <w:sz w:val="22"/>
            <w:szCs w:val="22"/>
            <w:lang w:val="en-DE" w:eastAsia="en-DE"/>
            <w14:ligatures w14:val="standardContextual"/>
          </w:rPr>
          <w:tab/>
        </w:r>
        <w:r w:rsidRPr="00B62E77">
          <w:rPr>
            <w:rStyle w:val="Hyperlink"/>
            <w:noProof/>
          </w:rPr>
          <w:t>RAN2 to discuss how to configure radio measurement resources (including Set A/B, NW-side additional conditions, etc.) and radio measurement reports for data collection for UE-side training.</w:t>
        </w:r>
      </w:hyperlink>
    </w:p>
    <w:p w14:paraId="2FDA2860" w14:textId="395CADFF" w:rsidR="00A91DF3" w:rsidRDefault="00A91DF3">
      <w:pPr>
        <w:pStyle w:val="TableofFigures"/>
        <w:tabs>
          <w:tab w:val="right" w:leader="dot" w:pos="9628"/>
        </w:tabs>
        <w:rPr>
          <w:rFonts w:asciiTheme="minorHAnsi" w:eastAsiaTheme="minorEastAsia" w:hAnsiTheme="minorHAnsi" w:cstheme="minorBidi"/>
          <w:b w:val="0"/>
          <w:noProof/>
          <w:kern w:val="2"/>
          <w:sz w:val="22"/>
          <w:szCs w:val="22"/>
          <w:lang w:val="en-DE" w:eastAsia="en-DE"/>
          <w14:ligatures w14:val="standardContextual"/>
        </w:rPr>
      </w:pPr>
      <w:hyperlink w:anchor="_Toc181950774" w:history="1">
        <w:r w:rsidRPr="00B62E77">
          <w:rPr>
            <w:rStyle w:val="Hyperlink"/>
            <w:noProof/>
          </w:rPr>
          <w:t>Proposal 4</w:t>
        </w:r>
        <w:r>
          <w:rPr>
            <w:rFonts w:asciiTheme="minorHAnsi" w:eastAsiaTheme="minorEastAsia" w:hAnsiTheme="minorHAnsi" w:cstheme="minorBidi"/>
            <w:b w:val="0"/>
            <w:noProof/>
            <w:kern w:val="2"/>
            <w:sz w:val="22"/>
            <w:szCs w:val="22"/>
            <w:lang w:val="en-DE" w:eastAsia="en-DE"/>
            <w14:ligatures w14:val="standardContextual"/>
          </w:rPr>
          <w:tab/>
        </w:r>
        <w:r w:rsidRPr="00B62E77">
          <w:rPr>
            <w:rStyle w:val="Hyperlink"/>
            <w:noProof/>
          </w:rPr>
          <w:t>When gNB deconfigures the radio measurement resources previously configured for the purpose of UE-side data collection, the UE stops the UE-side data collection.</w:t>
        </w:r>
      </w:hyperlink>
    </w:p>
    <w:p w14:paraId="5F4BAB76" w14:textId="18C547CA" w:rsidR="00A91DF3" w:rsidRDefault="00A91DF3">
      <w:pPr>
        <w:pStyle w:val="TableofFigures"/>
        <w:tabs>
          <w:tab w:val="right" w:leader="dot" w:pos="9628"/>
        </w:tabs>
        <w:rPr>
          <w:rFonts w:asciiTheme="minorHAnsi" w:eastAsiaTheme="minorEastAsia" w:hAnsiTheme="minorHAnsi" w:cstheme="minorBidi"/>
          <w:b w:val="0"/>
          <w:noProof/>
          <w:kern w:val="2"/>
          <w:sz w:val="22"/>
          <w:szCs w:val="22"/>
          <w:lang w:val="en-DE" w:eastAsia="en-DE"/>
          <w14:ligatures w14:val="standardContextual"/>
        </w:rPr>
      </w:pPr>
      <w:hyperlink w:anchor="_Toc181950775" w:history="1">
        <w:r w:rsidRPr="00B62E77">
          <w:rPr>
            <w:rStyle w:val="Hyperlink"/>
            <w:noProof/>
          </w:rPr>
          <w:t>Proposal 5</w:t>
        </w:r>
        <w:r>
          <w:rPr>
            <w:rFonts w:asciiTheme="minorHAnsi" w:eastAsiaTheme="minorEastAsia" w:hAnsiTheme="minorHAnsi" w:cstheme="minorBidi"/>
            <w:b w:val="0"/>
            <w:noProof/>
            <w:kern w:val="2"/>
            <w:sz w:val="22"/>
            <w:szCs w:val="22"/>
            <w:lang w:val="en-DE" w:eastAsia="en-DE"/>
            <w14:ligatures w14:val="standardContextual"/>
          </w:rPr>
          <w:tab/>
        </w:r>
        <w:r w:rsidRPr="00B62E77">
          <w:rPr>
            <w:rStyle w:val="Hyperlink"/>
            <w:noProof/>
          </w:rPr>
          <w:t>RAN2 to confirm the RAN1 working assumption that the associated IDs are consistent within a cell.</w:t>
        </w:r>
      </w:hyperlink>
    </w:p>
    <w:p w14:paraId="74FDBDBB" w14:textId="6D98CD31" w:rsidR="00A91DF3" w:rsidRDefault="00A91DF3">
      <w:pPr>
        <w:pStyle w:val="TableofFigures"/>
        <w:tabs>
          <w:tab w:val="right" w:leader="dot" w:pos="9628"/>
        </w:tabs>
        <w:rPr>
          <w:rFonts w:asciiTheme="minorHAnsi" w:eastAsiaTheme="minorEastAsia" w:hAnsiTheme="minorHAnsi" w:cstheme="minorBidi"/>
          <w:b w:val="0"/>
          <w:noProof/>
          <w:kern w:val="2"/>
          <w:sz w:val="22"/>
          <w:szCs w:val="22"/>
          <w:lang w:val="en-DE" w:eastAsia="en-DE"/>
          <w14:ligatures w14:val="standardContextual"/>
        </w:rPr>
      </w:pPr>
      <w:hyperlink w:anchor="_Toc181950776" w:history="1">
        <w:r w:rsidRPr="00B62E77">
          <w:rPr>
            <w:rStyle w:val="Hyperlink"/>
            <w:noProof/>
          </w:rPr>
          <w:t>Proposal 6</w:t>
        </w:r>
        <w:r>
          <w:rPr>
            <w:rFonts w:asciiTheme="minorHAnsi" w:eastAsiaTheme="minorEastAsia" w:hAnsiTheme="minorHAnsi" w:cstheme="minorBidi"/>
            <w:b w:val="0"/>
            <w:noProof/>
            <w:kern w:val="2"/>
            <w:sz w:val="22"/>
            <w:szCs w:val="22"/>
            <w:lang w:val="en-DE" w:eastAsia="en-DE"/>
            <w14:ligatures w14:val="standardContextual"/>
          </w:rPr>
          <w:tab/>
        </w:r>
        <w:r w:rsidRPr="00B62E77">
          <w:rPr>
            <w:rStyle w:val="Hyperlink"/>
            <w:noProof/>
          </w:rPr>
          <w:t>Applicable functionality reporting at handover is supported with the same RRC procedure that will be specified within a cell, as a baseline, i.e. the NW-side additional conditions and/or the inference configuration related to the target gNB are transmitted by the target gNB as part of the HO command, and the UE in response transmits the applicability report (either in RRCReconfigurationComplete or in UAI) to the target gNB after completing the handover.</w:t>
        </w:r>
      </w:hyperlink>
    </w:p>
    <w:p w14:paraId="4564B667" w14:textId="451AED63" w:rsidR="00A91DF3" w:rsidRDefault="00A91DF3">
      <w:pPr>
        <w:pStyle w:val="TableofFigures"/>
        <w:tabs>
          <w:tab w:val="right" w:leader="dot" w:pos="9628"/>
        </w:tabs>
        <w:rPr>
          <w:rFonts w:asciiTheme="minorHAnsi" w:eastAsiaTheme="minorEastAsia" w:hAnsiTheme="minorHAnsi" w:cstheme="minorBidi"/>
          <w:b w:val="0"/>
          <w:noProof/>
          <w:kern w:val="2"/>
          <w:sz w:val="22"/>
          <w:szCs w:val="22"/>
          <w:lang w:val="en-DE" w:eastAsia="en-DE"/>
          <w14:ligatures w14:val="standardContextual"/>
        </w:rPr>
      </w:pPr>
      <w:hyperlink w:anchor="_Toc181950777" w:history="1">
        <w:r w:rsidRPr="00B62E77">
          <w:rPr>
            <w:rStyle w:val="Hyperlink"/>
            <w:noProof/>
          </w:rPr>
          <w:t>Proposal 7</w:t>
        </w:r>
        <w:r>
          <w:rPr>
            <w:rFonts w:asciiTheme="minorHAnsi" w:eastAsiaTheme="minorEastAsia" w:hAnsiTheme="minorHAnsi" w:cstheme="minorBidi"/>
            <w:b w:val="0"/>
            <w:noProof/>
            <w:kern w:val="2"/>
            <w:sz w:val="22"/>
            <w:szCs w:val="22"/>
            <w:lang w:val="en-DE" w:eastAsia="en-DE"/>
            <w14:ligatures w14:val="standardContextual"/>
          </w:rPr>
          <w:tab/>
        </w:r>
        <w:r w:rsidRPr="00B62E77">
          <w:rPr>
            <w:rStyle w:val="Hyperlink"/>
            <w:noProof/>
          </w:rPr>
          <w:t>Related to mobility optimizations for applicable functionality reporting, RAN2 to down prioritize solutions requiring large signalling overhead, coordination between nodes, and impacts in other WGs.</w:t>
        </w:r>
      </w:hyperlink>
    </w:p>
    <w:p w14:paraId="43B676D8" w14:textId="0693758A" w:rsidR="00A91DF3" w:rsidRDefault="00A91DF3">
      <w:pPr>
        <w:pStyle w:val="TableofFigures"/>
        <w:tabs>
          <w:tab w:val="right" w:leader="dot" w:pos="9628"/>
        </w:tabs>
        <w:rPr>
          <w:rFonts w:asciiTheme="minorHAnsi" w:eastAsiaTheme="minorEastAsia" w:hAnsiTheme="minorHAnsi" w:cstheme="minorBidi"/>
          <w:b w:val="0"/>
          <w:noProof/>
          <w:kern w:val="2"/>
          <w:sz w:val="22"/>
          <w:szCs w:val="22"/>
          <w:lang w:val="en-DE" w:eastAsia="en-DE"/>
          <w14:ligatures w14:val="standardContextual"/>
        </w:rPr>
      </w:pPr>
      <w:hyperlink w:anchor="_Toc181950778" w:history="1">
        <w:r w:rsidRPr="00B62E77">
          <w:rPr>
            <w:rStyle w:val="Hyperlink"/>
            <w:noProof/>
          </w:rPr>
          <w:t>Proposal 8</w:t>
        </w:r>
        <w:r>
          <w:rPr>
            <w:rFonts w:asciiTheme="minorHAnsi" w:eastAsiaTheme="minorEastAsia" w:hAnsiTheme="minorHAnsi" w:cstheme="minorBidi"/>
            <w:b w:val="0"/>
            <w:noProof/>
            <w:kern w:val="2"/>
            <w:sz w:val="22"/>
            <w:szCs w:val="22"/>
            <w:lang w:val="en-DE" w:eastAsia="en-DE"/>
            <w14:ligatures w14:val="standardContextual"/>
          </w:rPr>
          <w:tab/>
        </w:r>
        <w:r w:rsidRPr="00B62E77">
          <w:rPr>
            <w:rStyle w:val="Hyperlink"/>
            <w:noProof/>
          </w:rPr>
          <w:t xml:space="preserve">Add Step 3b and Step 5b to the signalling procedure for functionality applicability reporting, to mark the </w:t>
        </w:r>
        <w:r w:rsidRPr="00B62E77">
          <w:rPr>
            <w:rStyle w:val="Hyperlink"/>
            <w:i/>
            <w:iCs/>
            <w:noProof/>
          </w:rPr>
          <w:t>RRCReconfigurationComplete</w:t>
        </w:r>
        <w:r w:rsidRPr="00B62E77">
          <w:rPr>
            <w:rStyle w:val="Hyperlink"/>
            <w:noProof/>
          </w:rPr>
          <w:t xml:space="preserve"> messages for completeness, as shown in Figure 4.</w:t>
        </w:r>
      </w:hyperlink>
    </w:p>
    <w:p w14:paraId="49FA05C0" w14:textId="3A0C4C4A" w:rsidR="00A91DF3" w:rsidRDefault="00A91DF3">
      <w:pPr>
        <w:pStyle w:val="TableofFigures"/>
        <w:tabs>
          <w:tab w:val="right" w:leader="dot" w:pos="9628"/>
        </w:tabs>
        <w:rPr>
          <w:rFonts w:asciiTheme="minorHAnsi" w:eastAsiaTheme="minorEastAsia" w:hAnsiTheme="minorHAnsi" w:cstheme="minorBidi"/>
          <w:b w:val="0"/>
          <w:noProof/>
          <w:kern w:val="2"/>
          <w:sz w:val="22"/>
          <w:szCs w:val="22"/>
          <w:lang w:val="en-DE" w:eastAsia="en-DE"/>
          <w14:ligatures w14:val="standardContextual"/>
        </w:rPr>
      </w:pPr>
      <w:hyperlink w:anchor="_Toc181950779" w:history="1">
        <w:r w:rsidRPr="00B62E77">
          <w:rPr>
            <w:rStyle w:val="Hyperlink"/>
            <w:noProof/>
          </w:rPr>
          <w:t>Proposal 9</w:t>
        </w:r>
        <w:r>
          <w:rPr>
            <w:rFonts w:asciiTheme="minorHAnsi" w:eastAsiaTheme="minorEastAsia" w:hAnsiTheme="minorHAnsi" w:cstheme="minorBidi"/>
            <w:b w:val="0"/>
            <w:noProof/>
            <w:kern w:val="2"/>
            <w:sz w:val="22"/>
            <w:szCs w:val="22"/>
            <w:lang w:val="en-DE" w:eastAsia="en-DE"/>
            <w14:ligatures w14:val="standardContextual"/>
          </w:rPr>
          <w:tab/>
        </w:r>
        <w:r w:rsidRPr="00B62E77">
          <w:rPr>
            <w:rStyle w:val="Hyperlink"/>
            <w:rFonts w:cs="Arial"/>
            <w:iCs/>
            <w:noProof/>
          </w:rPr>
          <w:t>The indication of NW-side additional condition (i.e. associated ID) from the network to the UE in Step 3 is optional</w:t>
        </w:r>
        <w:r w:rsidRPr="00B62E77">
          <w:rPr>
            <w:rStyle w:val="Hyperlink"/>
            <w:noProof/>
          </w:rPr>
          <w:t>.</w:t>
        </w:r>
      </w:hyperlink>
    </w:p>
    <w:p w14:paraId="17BB62F4" w14:textId="597E2690" w:rsidR="00A91DF3" w:rsidRDefault="00A91DF3">
      <w:pPr>
        <w:pStyle w:val="TableofFigures"/>
        <w:tabs>
          <w:tab w:val="right" w:leader="dot" w:pos="9628"/>
        </w:tabs>
        <w:rPr>
          <w:rFonts w:asciiTheme="minorHAnsi" w:eastAsiaTheme="minorEastAsia" w:hAnsiTheme="minorHAnsi" w:cstheme="minorBidi"/>
          <w:b w:val="0"/>
          <w:noProof/>
          <w:kern w:val="2"/>
          <w:sz w:val="22"/>
          <w:szCs w:val="22"/>
          <w:lang w:val="en-DE" w:eastAsia="en-DE"/>
          <w14:ligatures w14:val="standardContextual"/>
        </w:rPr>
      </w:pPr>
      <w:hyperlink w:anchor="_Toc181950780" w:history="1">
        <w:r w:rsidRPr="00B62E77">
          <w:rPr>
            <w:rStyle w:val="Hyperlink"/>
            <w:noProof/>
          </w:rPr>
          <w:t>Proposal 10</w:t>
        </w:r>
        <w:r>
          <w:rPr>
            <w:rFonts w:asciiTheme="minorHAnsi" w:eastAsiaTheme="minorEastAsia" w:hAnsiTheme="minorHAnsi" w:cstheme="minorBidi"/>
            <w:b w:val="0"/>
            <w:noProof/>
            <w:kern w:val="2"/>
            <w:sz w:val="22"/>
            <w:szCs w:val="22"/>
            <w:lang w:val="en-DE" w:eastAsia="en-DE"/>
            <w14:ligatures w14:val="standardContextual"/>
          </w:rPr>
          <w:tab/>
        </w:r>
        <w:r w:rsidRPr="00B62E77">
          <w:rPr>
            <w:rStyle w:val="Hyperlink"/>
            <w:noProof/>
          </w:rPr>
          <w:t>The network can provide inference and/or performance monitoring configuration(s) in Step 3.</w:t>
        </w:r>
      </w:hyperlink>
    </w:p>
    <w:p w14:paraId="0ACFFA11" w14:textId="54C5C189" w:rsidR="00A91DF3" w:rsidRDefault="00A91DF3">
      <w:pPr>
        <w:pStyle w:val="TableofFigures"/>
        <w:tabs>
          <w:tab w:val="right" w:leader="dot" w:pos="9628"/>
        </w:tabs>
        <w:rPr>
          <w:rFonts w:asciiTheme="minorHAnsi" w:eastAsiaTheme="minorEastAsia" w:hAnsiTheme="minorHAnsi" w:cstheme="minorBidi"/>
          <w:b w:val="0"/>
          <w:noProof/>
          <w:kern w:val="2"/>
          <w:sz w:val="22"/>
          <w:szCs w:val="22"/>
          <w:lang w:val="en-DE" w:eastAsia="en-DE"/>
          <w14:ligatures w14:val="standardContextual"/>
        </w:rPr>
      </w:pPr>
      <w:hyperlink w:anchor="_Toc181950781" w:history="1">
        <w:r w:rsidRPr="00B62E77">
          <w:rPr>
            <w:rStyle w:val="Hyperlink"/>
            <w:noProof/>
          </w:rPr>
          <w:t>Proposal 11</w:t>
        </w:r>
        <w:r>
          <w:rPr>
            <w:rFonts w:asciiTheme="minorHAnsi" w:eastAsiaTheme="minorEastAsia" w:hAnsiTheme="minorHAnsi" w:cstheme="minorBidi"/>
            <w:b w:val="0"/>
            <w:noProof/>
            <w:kern w:val="2"/>
            <w:sz w:val="22"/>
            <w:szCs w:val="22"/>
            <w:lang w:val="en-DE" w:eastAsia="en-DE"/>
            <w14:ligatures w14:val="standardContextual"/>
          </w:rPr>
          <w:tab/>
        </w:r>
        <w:r w:rsidRPr="00B62E77">
          <w:rPr>
            <w:rStyle w:val="Hyperlink"/>
            <w:noProof/>
          </w:rPr>
          <w:t>It should be assumed that the UE always evaluates the applicability of the AIML functionalities upon receiving an inference configuration, regardless of whether the inference configuration is sent in Step 3 or Step 5.</w:t>
        </w:r>
      </w:hyperlink>
    </w:p>
    <w:p w14:paraId="67B92654" w14:textId="79211031" w:rsidR="00A91DF3" w:rsidRDefault="00A91DF3">
      <w:pPr>
        <w:pStyle w:val="TableofFigures"/>
        <w:tabs>
          <w:tab w:val="right" w:leader="dot" w:pos="9628"/>
        </w:tabs>
        <w:rPr>
          <w:rFonts w:asciiTheme="minorHAnsi" w:eastAsiaTheme="minorEastAsia" w:hAnsiTheme="minorHAnsi" w:cstheme="minorBidi"/>
          <w:b w:val="0"/>
          <w:noProof/>
          <w:kern w:val="2"/>
          <w:sz w:val="22"/>
          <w:szCs w:val="22"/>
          <w:lang w:val="en-DE" w:eastAsia="en-DE"/>
          <w14:ligatures w14:val="standardContextual"/>
        </w:rPr>
      </w:pPr>
      <w:hyperlink w:anchor="_Toc181950782" w:history="1">
        <w:r w:rsidRPr="00B62E77">
          <w:rPr>
            <w:rStyle w:val="Hyperlink"/>
            <w:noProof/>
          </w:rPr>
          <w:t>Proposal 12</w:t>
        </w:r>
        <w:r>
          <w:rPr>
            <w:rFonts w:asciiTheme="minorHAnsi" w:eastAsiaTheme="minorEastAsia" w:hAnsiTheme="minorHAnsi" w:cstheme="minorBidi"/>
            <w:b w:val="0"/>
            <w:noProof/>
            <w:kern w:val="2"/>
            <w:sz w:val="22"/>
            <w:szCs w:val="22"/>
            <w:lang w:val="en-DE" w:eastAsia="en-DE"/>
            <w14:ligatures w14:val="standardContextual"/>
          </w:rPr>
          <w:tab/>
        </w:r>
        <w:r w:rsidRPr="00B62E77">
          <w:rPr>
            <w:rStyle w:val="Hyperlink"/>
            <w:noProof/>
          </w:rPr>
          <w:t xml:space="preserve">After the network sends one or more inference configuration(s) in </w:t>
        </w:r>
        <w:r w:rsidRPr="00B62E77">
          <w:rPr>
            <w:rStyle w:val="Hyperlink"/>
            <w:i/>
            <w:iCs/>
            <w:noProof/>
          </w:rPr>
          <w:t>RRCReconfiguration</w:t>
        </w:r>
        <w:r w:rsidRPr="00B62E77">
          <w:rPr>
            <w:rStyle w:val="Hyperlink"/>
            <w:noProof/>
          </w:rPr>
          <w:t xml:space="preserve">, the UE </w:t>
        </w:r>
        <w:r w:rsidRPr="00B62E77">
          <w:rPr>
            <w:rStyle w:val="Hyperlink"/>
            <w:rFonts w:cs="Arial"/>
            <w:noProof/>
            <w:lang w:val="en-US"/>
          </w:rPr>
          <w:t xml:space="preserve">reports applicable functionality via </w:t>
        </w:r>
        <w:r w:rsidRPr="00B62E77">
          <w:rPr>
            <w:rStyle w:val="Hyperlink"/>
            <w:rFonts w:cs="Arial"/>
            <w:i/>
            <w:iCs/>
            <w:noProof/>
            <w:lang w:val="en-US"/>
          </w:rPr>
          <w:t xml:space="preserve">RRCReconfigurationComplete, </w:t>
        </w:r>
        <w:r w:rsidRPr="00B62E77">
          <w:rPr>
            <w:rStyle w:val="Hyperlink"/>
            <w:rFonts w:cs="Arial"/>
            <w:noProof/>
          </w:rPr>
          <w:t>by indicating whether the inference configuration is applicable/non-applicable, or which one of them is applicable/non-applicable.</w:t>
        </w:r>
      </w:hyperlink>
    </w:p>
    <w:p w14:paraId="450061A5" w14:textId="6B8B516B" w:rsidR="00A91DF3" w:rsidRDefault="00A91DF3">
      <w:pPr>
        <w:pStyle w:val="TableofFigures"/>
        <w:tabs>
          <w:tab w:val="right" w:leader="dot" w:pos="9628"/>
        </w:tabs>
        <w:rPr>
          <w:rFonts w:asciiTheme="minorHAnsi" w:eastAsiaTheme="minorEastAsia" w:hAnsiTheme="minorHAnsi" w:cstheme="minorBidi"/>
          <w:b w:val="0"/>
          <w:noProof/>
          <w:kern w:val="2"/>
          <w:sz w:val="22"/>
          <w:szCs w:val="22"/>
          <w:lang w:val="en-DE" w:eastAsia="en-DE"/>
          <w14:ligatures w14:val="standardContextual"/>
        </w:rPr>
      </w:pPr>
      <w:hyperlink w:anchor="_Toc181950783" w:history="1">
        <w:r w:rsidRPr="00B62E77">
          <w:rPr>
            <w:rStyle w:val="Hyperlink"/>
            <w:noProof/>
          </w:rPr>
          <w:t>Proposal 13</w:t>
        </w:r>
        <w:r>
          <w:rPr>
            <w:rFonts w:asciiTheme="minorHAnsi" w:eastAsiaTheme="minorEastAsia" w:hAnsiTheme="minorHAnsi" w:cstheme="minorBidi"/>
            <w:b w:val="0"/>
            <w:noProof/>
            <w:kern w:val="2"/>
            <w:sz w:val="22"/>
            <w:szCs w:val="22"/>
            <w:lang w:val="en-DE" w:eastAsia="en-DE"/>
            <w14:ligatures w14:val="standardContextual"/>
          </w:rPr>
          <w:tab/>
        </w:r>
        <w:r w:rsidRPr="00B62E77">
          <w:rPr>
            <w:rStyle w:val="Hyperlink"/>
            <w:noProof/>
          </w:rPr>
          <w:t>Among those functionalities previously configured/requested by the network in Step 3 or Step 5 and whose applicability status has changed, the UE includes in the report for each of such functionalities whether the functionality is applicable or non-applicable.</w:t>
        </w:r>
      </w:hyperlink>
    </w:p>
    <w:p w14:paraId="3AAEDDD2" w14:textId="7D4432AE" w:rsidR="00A91DF3" w:rsidRDefault="00A91DF3">
      <w:pPr>
        <w:pStyle w:val="TableofFigures"/>
        <w:tabs>
          <w:tab w:val="right" w:leader="dot" w:pos="9628"/>
        </w:tabs>
        <w:rPr>
          <w:rFonts w:asciiTheme="minorHAnsi" w:eastAsiaTheme="minorEastAsia" w:hAnsiTheme="minorHAnsi" w:cstheme="minorBidi"/>
          <w:b w:val="0"/>
          <w:noProof/>
          <w:kern w:val="2"/>
          <w:sz w:val="22"/>
          <w:szCs w:val="22"/>
          <w:lang w:val="en-DE" w:eastAsia="en-DE"/>
          <w14:ligatures w14:val="standardContextual"/>
        </w:rPr>
      </w:pPr>
      <w:hyperlink w:anchor="_Toc181950784" w:history="1">
        <w:r w:rsidRPr="00B62E77">
          <w:rPr>
            <w:rStyle w:val="Hyperlink"/>
            <w:noProof/>
          </w:rPr>
          <w:t>Proposal 14</w:t>
        </w:r>
        <w:r>
          <w:rPr>
            <w:rFonts w:asciiTheme="minorHAnsi" w:eastAsiaTheme="minorEastAsia" w:hAnsiTheme="minorHAnsi" w:cstheme="minorBidi"/>
            <w:b w:val="0"/>
            <w:noProof/>
            <w:kern w:val="2"/>
            <w:sz w:val="22"/>
            <w:szCs w:val="22"/>
            <w:lang w:val="en-DE" w:eastAsia="en-DE"/>
            <w14:ligatures w14:val="standardContextual"/>
          </w:rPr>
          <w:tab/>
        </w:r>
        <w:r w:rsidRPr="00B62E77">
          <w:rPr>
            <w:rStyle w:val="Hyperlink"/>
            <w:noProof/>
          </w:rPr>
          <w:t>When a change in applicability of an AI functionality occurs, the UE report includes both active and inactive functionalities, according to RAN1 definition of “active”.</w:t>
        </w:r>
      </w:hyperlink>
    </w:p>
    <w:p w14:paraId="618083D3" w14:textId="446B164A" w:rsidR="00A91DF3" w:rsidRDefault="00A91DF3">
      <w:pPr>
        <w:pStyle w:val="TableofFigures"/>
        <w:tabs>
          <w:tab w:val="right" w:leader="dot" w:pos="9628"/>
        </w:tabs>
        <w:rPr>
          <w:rFonts w:asciiTheme="minorHAnsi" w:eastAsiaTheme="minorEastAsia" w:hAnsiTheme="minorHAnsi" w:cstheme="minorBidi"/>
          <w:b w:val="0"/>
          <w:noProof/>
          <w:kern w:val="2"/>
          <w:sz w:val="22"/>
          <w:szCs w:val="22"/>
          <w:lang w:val="en-DE" w:eastAsia="en-DE"/>
          <w14:ligatures w14:val="standardContextual"/>
        </w:rPr>
      </w:pPr>
      <w:hyperlink w:anchor="_Toc181950785" w:history="1">
        <w:r w:rsidRPr="00B62E77">
          <w:rPr>
            <w:rStyle w:val="Hyperlink"/>
            <w:noProof/>
          </w:rPr>
          <w:t>Proposal 15</w:t>
        </w:r>
        <w:r>
          <w:rPr>
            <w:rFonts w:asciiTheme="minorHAnsi" w:eastAsiaTheme="minorEastAsia" w:hAnsiTheme="minorHAnsi" w:cstheme="minorBidi"/>
            <w:b w:val="0"/>
            <w:noProof/>
            <w:kern w:val="2"/>
            <w:sz w:val="22"/>
            <w:szCs w:val="22"/>
            <w:lang w:val="en-DE" w:eastAsia="en-DE"/>
            <w14:ligatures w14:val="standardContextual"/>
          </w:rPr>
          <w:tab/>
        </w:r>
        <w:r w:rsidRPr="00B62E77">
          <w:rPr>
            <w:rStyle w:val="Hyperlink"/>
            <w:rFonts w:cs="Arial"/>
            <w:iCs/>
            <w:noProof/>
          </w:rPr>
          <w:t>For fallback purposes, the network can provide a non-AI/ML CSI reporting configuration according to legacy procedures.</w:t>
        </w:r>
      </w:hyperlink>
    </w:p>
    <w:p w14:paraId="1A4E1AE2" w14:textId="32489B52" w:rsidR="00A91DF3" w:rsidRDefault="00A91DF3">
      <w:pPr>
        <w:pStyle w:val="TableofFigures"/>
        <w:tabs>
          <w:tab w:val="right" w:leader="dot" w:pos="9628"/>
        </w:tabs>
        <w:rPr>
          <w:rFonts w:asciiTheme="minorHAnsi" w:eastAsiaTheme="minorEastAsia" w:hAnsiTheme="minorHAnsi" w:cstheme="minorBidi"/>
          <w:b w:val="0"/>
          <w:noProof/>
          <w:kern w:val="2"/>
          <w:sz w:val="22"/>
          <w:szCs w:val="22"/>
          <w:lang w:val="en-DE" w:eastAsia="en-DE"/>
          <w14:ligatures w14:val="standardContextual"/>
        </w:rPr>
      </w:pPr>
      <w:hyperlink w:anchor="_Toc181950786" w:history="1">
        <w:r w:rsidRPr="00B62E77">
          <w:rPr>
            <w:rStyle w:val="Hyperlink"/>
            <w:noProof/>
          </w:rPr>
          <w:t>Proposal 16</w:t>
        </w:r>
        <w:r>
          <w:rPr>
            <w:rFonts w:asciiTheme="minorHAnsi" w:eastAsiaTheme="minorEastAsia" w:hAnsiTheme="minorHAnsi" w:cstheme="minorBidi"/>
            <w:b w:val="0"/>
            <w:noProof/>
            <w:kern w:val="2"/>
            <w:sz w:val="22"/>
            <w:szCs w:val="22"/>
            <w:lang w:val="en-DE" w:eastAsia="en-DE"/>
            <w14:ligatures w14:val="standardContextual"/>
          </w:rPr>
          <w:tab/>
        </w:r>
        <w:r w:rsidRPr="00B62E77">
          <w:rPr>
            <w:rStyle w:val="Hyperlink"/>
            <w:noProof/>
          </w:rPr>
          <w:t>RAN2 waits for RAN1 progress related to performance monitoring reporting of UE-side functionality.</w:t>
        </w:r>
      </w:hyperlink>
    </w:p>
    <w:p w14:paraId="4E77722C" w14:textId="416A12CA" w:rsidR="008856A7" w:rsidRDefault="00D1619D" w:rsidP="00851805">
      <w:pPr>
        <w:pStyle w:val="BodyText"/>
        <w:keepNext/>
      </w:pPr>
      <w:r>
        <w:rPr>
          <w:b/>
          <w:bCs/>
          <w:lang w:val="en-US"/>
        </w:rPr>
        <w:fldChar w:fldCharType="end"/>
      </w:r>
    </w:p>
    <w:p w14:paraId="26920EA7" w14:textId="77777777" w:rsidR="006F54D3" w:rsidRPr="00A6053E" w:rsidRDefault="006F54D3" w:rsidP="006F54D3">
      <w:pPr>
        <w:pStyle w:val="Heading1"/>
        <w:rPr>
          <w:lang w:val="sv-SE"/>
        </w:rPr>
      </w:pPr>
      <w:r w:rsidRPr="186A7320">
        <w:rPr>
          <w:lang w:val="sv-SE"/>
        </w:rPr>
        <w:t>References</w:t>
      </w:r>
    </w:p>
    <w:p w14:paraId="52AB58F3" w14:textId="5B0DCEAB" w:rsidR="006F54D3" w:rsidRDefault="00BD05B2" w:rsidP="00097A06">
      <w:pPr>
        <w:pStyle w:val="Reference"/>
        <w:keepNext/>
        <w:overflowPunct/>
        <w:autoSpaceDE/>
        <w:autoSpaceDN/>
        <w:adjustRightInd/>
        <w:textAlignment w:val="auto"/>
      </w:pPr>
      <w:r w:rsidRPr="00BD05B2">
        <w:rPr>
          <w:lang w:val="en-US"/>
        </w:rPr>
        <w:t>R</w:t>
      </w:r>
      <w:r w:rsidR="00A465FB">
        <w:rPr>
          <w:lang w:val="en-US"/>
        </w:rPr>
        <w:t>2-</w:t>
      </w:r>
      <w:r w:rsidR="008431EE">
        <w:rPr>
          <w:lang w:val="en-US"/>
        </w:rPr>
        <w:t>24078</w:t>
      </w:r>
      <w:r w:rsidR="00AF78D7">
        <w:rPr>
          <w:lang w:val="en-US"/>
        </w:rPr>
        <w:t>48</w:t>
      </w:r>
      <w:r w:rsidR="001A220C">
        <w:rPr>
          <w:lang w:val="en-US"/>
        </w:rPr>
        <w:t>, “</w:t>
      </w:r>
      <w:r w:rsidR="00554888" w:rsidRPr="00554888">
        <w:rPr>
          <w:lang w:val="en-US"/>
        </w:rPr>
        <w:t>LS on applicable functionality reporting for beam management UE-sided model</w:t>
      </w:r>
      <w:r w:rsidR="001A220C">
        <w:rPr>
          <w:lang w:val="en-US"/>
        </w:rPr>
        <w:t>”</w:t>
      </w:r>
      <w:r w:rsidR="00554888">
        <w:rPr>
          <w:lang w:val="en-US"/>
        </w:rPr>
        <w:t xml:space="preserve">, </w:t>
      </w:r>
      <w:r w:rsidR="00D561F4" w:rsidRPr="00D561F4">
        <w:rPr>
          <w:lang w:val="en-US"/>
        </w:rPr>
        <w:t>3GPP TSG RAN WG2#127</w:t>
      </w:r>
      <w:r w:rsidR="007D2D1F">
        <w:rPr>
          <w:lang w:val="en-US"/>
        </w:rPr>
        <w:t xml:space="preserve">, </w:t>
      </w:r>
      <w:r w:rsidR="00DE4D42" w:rsidRPr="00DE4D42">
        <w:rPr>
          <w:lang w:val="en-US"/>
        </w:rPr>
        <w:t>Maastricht, Netherlands, Aug 19th – 23rd, 2024</w:t>
      </w:r>
      <w:r w:rsidR="00DE4D42">
        <w:rPr>
          <w:lang w:val="en-US"/>
        </w:rPr>
        <w:t>.</w:t>
      </w:r>
    </w:p>
    <w:sectPr w:rsidR="006F54D3" w:rsidSect="005E27F8">
      <w:headerReference w:type="even" r:id="rId17"/>
      <w:footerReference w:type="default" r:id="rId18"/>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B80C6" w14:textId="77777777" w:rsidR="004C5756" w:rsidRDefault="004C5756">
      <w:r>
        <w:separator/>
      </w:r>
    </w:p>
  </w:endnote>
  <w:endnote w:type="continuationSeparator" w:id="0">
    <w:p w14:paraId="4A5C53B1" w14:textId="77777777" w:rsidR="004C5756" w:rsidRDefault="004C5756">
      <w:r>
        <w:continuationSeparator/>
      </w:r>
    </w:p>
  </w:endnote>
  <w:endnote w:type="continuationNotice" w:id="1">
    <w:p w14:paraId="49DCFC51" w14:textId="77777777" w:rsidR="004C5756" w:rsidRDefault="004C57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00B8F44"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D8FCC" w14:textId="77777777" w:rsidR="004C5756" w:rsidRDefault="004C5756">
      <w:r>
        <w:separator/>
      </w:r>
    </w:p>
  </w:footnote>
  <w:footnote w:type="continuationSeparator" w:id="0">
    <w:p w14:paraId="42385AC3" w14:textId="77777777" w:rsidR="004C5756" w:rsidRDefault="004C5756">
      <w:r>
        <w:continuationSeparator/>
      </w:r>
    </w:p>
  </w:footnote>
  <w:footnote w:type="continuationNotice" w:id="1">
    <w:p w14:paraId="7952DBC8" w14:textId="77777777" w:rsidR="004C5756" w:rsidRDefault="004C57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9B93A7A"/>
    <w:multiLevelType w:val="hybridMultilevel"/>
    <w:tmpl w:val="402077A6"/>
    <w:lvl w:ilvl="0" w:tplc="7EDAF06C">
      <w:start w:val="4"/>
      <w:numFmt w:val="decimal"/>
      <w:lvlText w:val="%1."/>
      <w:lvlJc w:val="left"/>
      <w:pPr>
        <w:ind w:left="1619"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9F476A9"/>
    <w:multiLevelType w:val="hybridMultilevel"/>
    <w:tmpl w:val="14AE97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7E326AE"/>
    <w:multiLevelType w:val="multilevel"/>
    <w:tmpl w:val="50A41EE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5" w15:restartNumberingAfterBreak="0">
    <w:nsid w:val="19725E35"/>
    <w:multiLevelType w:val="multilevel"/>
    <w:tmpl w:val="7F3EF94A"/>
    <w:styleLink w:val="CurrentList1"/>
    <w:lvl w:ilvl="0">
      <w:start w:val="1"/>
      <w:numFmt w:val="decimal"/>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B967824"/>
    <w:multiLevelType w:val="hybridMultilevel"/>
    <w:tmpl w:val="7A105EBE"/>
    <w:lvl w:ilvl="0" w:tplc="5476CC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CD80539"/>
    <w:multiLevelType w:val="hybridMultilevel"/>
    <w:tmpl w:val="0816892C"/>
    <w:lvl w:ilvl="0" w:tplc="D2E05DE8">
      <w:start w:val="2"/>
      <w:numFmt w:val="bullet"/>
      <w:lvlText w:val="-"/>
      <w:lvlJc w:val="left"/>
      <w:pPr>
        <w:ind w:left="927" w:hanging="360"/>
      </w:pPr>
      <w:rPr>
        <w:rFonts w:ascii="Arial" w:eastAsia="SimSun" w:hAnsi="Arial" w:cs="Arial" w:hint="default"/>
      </w:rPr>
    </w:lvl>
    <w:lvl w:ilvl="1" w:tplc="10000003">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190DBF"/>
    <w:multiLevelType w:val="multilevel"/>
    <w:tmpl w:val="1E32D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A46647"/>
    <w:multiLevelType w:val="hybridMultilevel"/>
    <w:tmpl w:val="0A5823D2"/>
    <w:lvl w:ilvl="0" w:tplc="7070F236">
      <w:start w:val="1"/>
      <w:numFmt w:val="decimal"/>
      <w:pStyle w:val="Proposal"/>
      <w:lvlText w:val="Proposal %1"/>
      <w:lvlJc w:val="left"/>
      <w:pPr>
        <w:tabs>
          <w:tab w:val="num" w:pos="1304"/>
        </w:tabs>
        <w:ind w:left="1304" w:hanging="1304"/>
      </w:pPr>
      <w:rPr>
        <w:rFonts w:hint="default"/>
        <w:b/>
        <w:bCs/>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1C565D"/>
    <w:multiLevelType w:val="multilevel"/>
    <w:tmpl w:val="01B4CD56"/>
    <w:styleLink w:val="CurrentList2"/>
    <w:lvl w:ilvl="0">
      <w:start w:val="1"/>
      <w:numFmt w:val="decimal"/>
      <w:lvlText w:val="%1"/>
      <w:lvlJc w:val="left"/>
      <w:pPr>
        <w:ind w:left="920" w:hanging="5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E41478FC"/>
    <w:lvl w:ilvl="0" w:tplc="D9FC2A00">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7CF31FE"/>
    <w:multiLevelType w:val="hybridMultilevel"/>
    <w:tmpl w:val="7A105EBE"/>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0"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5109D5"/>
    <w:multiLevelType w:val="hybridMultilevel"/>
    <w:tmpl w:val="CF44F5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9080AC4"/>
    <w:multiLevelType w:val="hybridMultilevel"/>
    <w:tmpl w:val="C7963F78"/>
    <w:lvl w:ilvl="0" w:tplc="20000011">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E612E9F"/>
    <w:multiLevelType w:val="multilevel"/>
    <w:tmpl w:val="AB08D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F150AA7"/>
    <w:multiLevelType w:val="hybridMultilevel"/>
    <w:tmpl w:val="D98EA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88655452">
    <w:abstractNumId w:val="15"/>
  </w:num>
  <w:num w:numId="2" w16cid:durableId="1642154989">
    <w:abstractNumId w:val="0"/>
  </w:num>
  <w:num w:numId="3" w16cid:durableId="423578544">
    <w:abstractNumId w:val="16"/>
  </w:num>
  <w:num w:numId="4" w16cid:durableId="322859524">
    <w:abstractNumId w:val="17"/>
  </w:num>
  <w:num w:numId="5" w16cid:durableId="298847170">
    <w:abstractNumId w:val="18"/>
  </w:num>
  <w:num w:numId="6" w16cid:durableId="1074741927">
    <w:abstractNumId w:val="7"/>
  </w:num>
  <w:num w:numId="7" w16cid:durableId="586306639">
    <w:abstractNumId w:val="8"/>
  </w:num>
  <w:num w:numId="8" w16cid:durableId="1776173870">
    <w:abstractNumId w:val="3"/>
  </w:num>
  <w:num w:numId="9" w16cid:durableId="417337838">
    <w:abstractNumId w:val="23"/>
  </w:num>
  <w:num w:numId="10" w16cid:durableId="2134670666">
    <w:abstractNumId w:val="10"/>
  </w:num>
  <w:num w:numId="11" w16cid:durableId="1875460000">
    <w:abstractNumId w:val="20"/>
  </w:num>
  <w:num w:numId="12" w16cid:durableId="42366671">
    <w:abstractNumId w:val="21"/>
  </w:num>
  <w:num w:numId="13" w16cid:durableId="1390227743">
    <w:abstractNumId w:val="5"/>
  </w:num>
  <w:num w:numId="14" w16cid:durableId="1607038382">
    <w:abstractNumId w:val="9"/>
  </w:num>
  <w:num w:numId="15" w16cid:durableId="1937591144">
    <w:abstractNumId w:val="2"/>
  </w:num>
  <w:num w:numId="16" w16cid:durableId="1703630994">
    <w:abstractNumId w:val="14"/>
  </w:num>
  <w:num w:numId="17" w16cid:durableId="2143232025">
    <w:abstractNumId w:val="13"/>
  </w:num>
  <w:num w:numId="18" w16cid:durableId="75177690">
    <w:abstractNumId w:val="25"/>
  </w:num>
  <w:num w:numId="19" w16cid:durableId="1597248119">
    <w:abstractNumId w:val="12"/>
  </w:num>
  <w:num w:numId="20" w16cid:durableId="1056782080">
    <w:abstractNumId w:val="4"/>
  </w:num>
  <w:num w:numId="21" w16cid:durableId="56361025">
    <w:abstractNumId w:val="26"/>
  </w:num>
  <w:num w:numId="22" w16cid:durableId="15241744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55134076">
    <w:abstractNumId w:val="1"/>
  </w:num>
  <w:num w:numId="24" w16cid:durableId="1946158339">
    <w:abstractNumId w:val="24"/>
  </w:num>
  <w:num w:numId="25" w16cid:durableId="471799236">
    <w:abstractNumId w:val="19"/>
  </w:num>
  <w:num w:numId="26" w16cid:durableId="900562304">
    <w:abstractNumId w:val="22"/>
  </w:num>
  <w:num w:numId="27" w16cid:durableId="790366932">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489"/>
    <w:rsid w:val="000006E1"/>
    <w:rsid w:val="000006FD"/>
    <w:rsid w:val="00000937"/>
    <w:rsid w:val="00000A27"/>
    <w:rsid w:val="00000CDB"/>
    <w:rsid w:val="00000F86"/>
    <w:rsid w:val="00000FFF"/>
    <w:rsid w:val="00001089"/>
    <w:rsid w:val="000015E5"/>
    <w:rsid w:val="00001692"/>
    <w:rsid w:val="000016BC"/>
    <w:rsid w:val="000017B6"/>
    <w:rsid w:val="000019A7"/>
    <w:rsid w:val="000019DA"/>
    <w:rsid w:val="00001A6F"/>
    <w:rsid w:val="00001BC7"/>
    <w:rsid w:val="00001BDD"/>
    <w:rsid w:val="00001C3F"/>
    <w:rsid w:val="00001FC6"/>
    <w:rsid w:val="00002159"/>
    <w:rsid w:val="00002363"/>
    <w:rsid w:val="000024B5"/>
    <w:rsid w:val="0000251C"/>
    <w:rsid w:val="0000258E"/>
    <w:rsid w:val="00002764"/>
    <w:rsid w:val="0000277F"/>
    <w:rsid w:val="00002974"/>
    <w:rsid w:val="00002975"/>
    <w:rsid w:val="000029A1"/>
    <w:rsid w:val="000029C9"/>
    <w:rsid w:val="00002A37"/>
    <w:rsid w:val="00002AC8"/>
    <w:rsid w:val="00002CA2"/>
    <w:rsid w:val="0000334C"/>
    <w:rsid w:val="000034B6"/>
    <w:rsid w:val="0000386E"/>
    <w:rsid w:val="00003D28"/>
    <w:rsid w:val="00003DFE"/>
    <w:rsid w:val="00004606"/>
    <w:rsid w:val="00004821"/>
    <w:rsid w:val="00004870"/>
    <w:rsid w:val="0000487A"/>
    <w:rsid w:val="000048A6"/>
    <w:rsid w:val="000048F2"/>
    <w:rsid w:val="00004990"/>
    <w:rsid w:val="00004CB2"/>
    <w:rsid w:val="00004CC6"/>
    <w:rsid w:val="00004FD6"/>
    <w:rsid w:val="00005099"/>
    <w:rsid w:val="00005366"/>
    <w:rsid w:val="000053CD"/>
    <w:rsid w:val="0000564C"/>
    <w:rsid w:val="000058F6"/>
    <w:rsid w:val="00005A46"/>
    <w:rsid w:val="00005B84"/>
    <w:rsid w:val="00005BAF"/>
    <w:rsid w:val="0000614C"/>
    <w:rsid w:val="000062C4"/>
    <w:rsid w:val="00006446"/>
    <w:rsid w:val="00006896"/>
    <w:rsid w:val="00006961"/>
    <w:rsid w:val="000069D4"/>
    <w:rsid w:val="000069FA"/>
    <w:rsid w:val="00006AC5"/>
    <w:rsid w:val="00006C96"/>
    <w:rsid w:val="00006D0C"/>
    <w:rsid w:val="00006D8F"/>
    <w:rsid w:val="00006F26"/>
    <w:rsid w:val="00007282"/>
    <w:rsid w:val="00007481"/>
    <w:rsid w:val="000077AB"/>
    <w:rsid w:val="000078AE"/>
    <w:rsid w:val="000078E0"/>
    <w:rsid w:val="000078EC"/>
    <w:rsid w:val="00007908"/>
    <w:rsid w:val="000079BF"/>
    <w:rsid w:val="00007ABD"/>
    <w:rsid w:val="00007CDC"/>
    <w:rsid w:val="00007DB1"/>
    <w:rsid w:val="00007FC7"/>
    <w:rsid w:val="000100BF"/>
    <w:rsid w:val="000100E7"/>
    <w:rsid w:val="00010549"/>
    <w:rsid w:val="0001054F"/>
    <w:rsid w:val="000109D8"/>
    <w:rsid w:val="00010A70"/>
    <w:rsid w:val="00010D4E"/>
    <w:rsid w:val="00011700"/>
    <w:rsid w:val="00011809"/>
    <w:rsid w:val="00011A7C"/>
    <w:rsid w:val="00011B28"/>
    <w:rsid w:val="00011BEE"/>
    <w:rsid w:val="00011D87"/>
    <w:rsid w:val="00011EC1"/>
    <w:rsid w:val="00011FD9"/>
    <w:rsid w:val="00012110"/>
    <w:rsid w:val="00012180"/>
    <w:rsid w:val="0001218B"/>
    <w:rsid w:val="000121ED"/>
    <w:rsid w:val="000124A5"/>
    <w:rsid w:val="00012613"/>
    <w:rsid w:val="000128DF"/>
    <w:rsid w:val="00012B54"/>
    <w:rsid w:val="00012BF1"/>
    <w:rsid w:val="00012DAF"/>
    <w:rsid w:val="00012FAA"/>
    <w:rsid w:val="00013476"/>
    <w:rsid w:val="000134E8"/>
    <w:rsid w:val="0001384F"/>
    <w:rsid w:val="00013B12"/>
    <w:rsid w:val="00013D69"/>
    <w:rsid w:val="00013DD9"/>
    <w:rsid w:val="000140C3"/>
    <w:rsid w:val="000141D0"/>
    <w:rsid w:val="000142A9"/>
    <w:rsid w:val="000142C5"/>
    <w:rsid w:val="000144FF"/>
    <w:rsid w:val="000148F3"/>
    <w:rsid w:val="00014A74"/>
    <w:rsid w:val="00014AC0"/>
    <w:rsid w:val="00014C06"/>
    <w:rsid w:val="00014D03"/>
    <w:rsid w:val="00015A4D"/>
    <w:rsid w:val="00015C0A"/>
    <w:rsid w:val="00015C37"/>
    <w:rsid w:val="00015D15"/>
    <w:rsid w:val="00015D86"/>
    <w:rsid w:val="000160F8"/>
    <w:rsid w:val="00016868"/>
    <w:rsid w:val="0001695B"/>
    <w:rsid w:val="00016A7B"/>
    <w:rsid w:val="00016C5B"/>
    <w:rsid w:val="0001710F"/>
    <w:rsid w:val="000173BB"/>
    <w:rsid w:val="0001763F"/>
    <w:rsid w:val="00017AAA"/>
    <w:rsid w:val="00017CA3"/>
    <w:rsid w:val="00017DBF"/>
    <w:rsid w:val="00017E3D"/>
    <w:rsid w:val="00020395"/>
    <w:rsid w:val="0002047E"/>
    <w:rsid w:val="00020A59"/>
    <w:rsid w:val="00020D6E"/>
    <w:rsid w:val="00020E2C"/>
    <w:rsid w:val="000211BA"/>
    <w:rsid w:val="00021429"/>
    <w:rsid w:val="00021AAA"/>
    <w:rsid w:val="00021EE4"/>
    <w:rsid w:val="000220F9"/>
    <w:rsid w:val="000221CA"/>
    <w:rsid w:val="000222EA"/>
    <w:rsid w:val="0002235B"/>
    <w:rsid w:val="00022410"/>
    <w:rsid w:val="000224B0"/>
    <w:rsid w:val="0002255C"/>
    <w:rsid w:val="00022604"/>
    <w:rsid w:val="0002269E"/>
    <w:rsid w:val="000226B7"/>
    <w:rsid w:val="00022C99"/>
    <w:rsid w:val="0002340C"/>
    <w:rsid w:val="0002357B"/>
    <w:rsid w:val="000235A1"/>
    <w:rsid w:val="000236E4"/>
    <w:rsid w:val="00023A50"/>
    <w:rsid w:val="00023BCE"/>
    <w:rsid w:val="00023DC1"/>
    <w:rsid w:val="00023DF0"/>
    <w:rsid w:val="00024486"/>
    <w:rsid w:val="000245FD"/>
    <w:rsid w:val="00024635"/>
    <w:rsid w:val="000248D7"/>
    <w:rsid w:val="0002492A"/>
    <w:rsid w:val="00024BEB"/>
    <w:rsid w:val="00024CA1"/>
    <w:rsid w:val="00024D73"/>
    <w:rsid w:val="00024E89"/>
    <w:rsid w:val="00024F23"/>
    <w:rsid w:val="00024F8A"/>
    <w:rsid w:val="0002526A"/>
    <w:rsid w:val="000252E3"/>
    <w:rsid w:val="0002564D"/>
    <w:rsid w:val="00025A7B"/>
    <w:rsid w:val="00025ECA"/>
    <w:rsid w:val="000261DC"/>
    <w:rsid w:val="000262F8"/>
    <w:rsid w:val="0002631D"/>
    <w:rsid w:val="00026335"/>
    <w:rsid w:val="0002648C"/>
    <w:rsid w:val="00026773"/>
    <w:rsid w:val="000267A6"/>
    <w:rsid w:val="0002683C"/>
    <w:rsid w:val="0002697A"/>
    <w:rsid w:val="00026DFC"/>
    <w:rsid w:val="00026E35"/>
    <w:rsid w:val="00026E5B"/>
    <w:rsid w:val="00026EEA"/>
    <w:rsid w:val="00027274"/>
    <w:rsid w:val="000272D7"/>
    <w:rsid w:val="00027408"/>
    <w:rsid w:val="00027600"/>
    <w:rsid w:val="000278CB"/>
    <w:rsid w:val="00027B7D"/>
    <w:rsid w:val="00027CA8"/>
    <w:rsid w:val="00027F0B"/>
    <w:rsid w:val="00027F1C"/>
    <w:rsid w:val="00027F58"/>
    <w:rsid w:val="000300A9"/>
    <w:rsid w:val="0003042E"/>
    <w:rsid w:val="000308DE"/>
    <w:rsid w:val="000308EF"/>
    <w:rsid w:val="00030C69"/>
    <w:rsid w:val="00030CAE"/>
    <w:rsid w:val="00030D98"/>
    <w:rsid w:val="00030F91"/>
    <w:rsid w:val="00031037"/>
    <w:rsid w:val="00031175"/>
    <w:rsid w:val="000314D8"/>
    <w:rsid w:val="000319CB"/>
    <w:rsid w:val="00031B9C"/>
    <w:rsid w:val="00031C56"/>
    <w:rsid w:val="00031CDA"/>
    <w:rsid w:val="00031D4D"/>
    <w:rsid w:val="00031D5A"/>
    <w:rsid w:val="00031FCB"/>
    <w:rsid w:val="00031FF1"/>
    <w:rsid w:val="000321B5"/>
    <w:rsid w:val="000325B8"/>
    <w:rsid w:val="00032679"/>
    <w:rsid w:val="0003274A"/>
    <w:rsid w:val="00032D23"/>
    <w:rsid w:val="00032F9E"/>
    <w:rsid w:val="00033081"/>
    <w:rsid w:val="0003314B"/>
    <w:rsid w:val="00033177"/>
    <w:rsid w:val="000333D9"/>
    <w:rsid w:val="0003344B"/>
    <w:rsid w:val="000338BB"/>
    <w:rsid w:val="000339F8"/>
    <w:rsid w:val="000341F2"/>
    <w:rsid w:val="0003422E"/>
    <w:rsid w:val="00034289"/>
    <w:rsid w:val="000342D8"/>
    <w:rsid w:val="00034908"/>
    <w:rsid w:val="00034978"/>
    <w:rsid w:val="00034C15"/>
    <w:rsid w:val="00034EB7"/>
    <w:rsid w:val="0003540D"/>
    <w:rsid w:val="000354C4"/>
    <w:rsid w:val="0003569E"/>
    <w:rsid w:val="000356D6"/>
    <w:rsid w:val="00035810"/>
    <w:rsid w:val="00035841"/>
    <w:rsid w:val="00035CF3"/>
    <w:rsid w:val="00035F5B"/>
    <w:rsid w:val="00035F86"/>
    <w:rsid w:val="0003610F"/>
    <w:rsid w:val="0003624E"/>
    <w:rsid w:val="000364ED"/>
    <w:rsid w:val="00036688"/>
    <w:rsid w:val="00036AF4"/>
    <w:rsid w:val="00036BA1"/>
    <w:rsid w:val="00036D30"/>
    <w:rsid w:val="00036FCE"/>
    <w:rsid w:val="0003773C"/>
    <w:rsid w:val="000377D6"/>
    <w:rsid w:val="00037B16"/>
    <w:rsid w:val="00037D87"/>
    <w:rsid w:val="000400BA"/>
    <w:rsid w:val="00040269"/>
    <w:rsid w:val="0004069A"/>
    <w:rsid w:val="00040723"/>
    <w:rsid w:val="000407B5"/>
    <w:rsid w:val="000407B6"/>
    <w:rsid w:val="00040808"/>
    <w:rsid w:val="0004084C"/>
    <w:rsid w:val="00040967"/>
    <w:rsid w:val="00040C0B"/>
    <w:rsid w:val="00040C0D"/>
    <w:rsid w:val="00040D7D"/>
    <w:rsid w:val="00040E20"/>
    <w:rsid w:val="00040FDE"/>
    <w:rsid w:val="000411F7"/>
    <w:rsid w:val="00041277"/>
    <w:rsid w:val="000412EB"/>
    <w:rsid w:val="00041390"/>
    <w:rsid w:val="0004165D"/>
    <w:rsid w:val="00041742"/>
    <w:rsid w:val="00041813"/>
    <w:rsid w:val="00041C33"/>
    <w:rsid w:val="00041EB2"/>
    <w:rsid w:val="00042087"/>
    <w:rsid w:val="00042130"/>
    <w:rsid w:val="00042224"/>
    <w:rsid w:val="000422E2"/>
    <w:rsid w:val="00042360"/>
    <w:rsid w:val="00042D3D"/>
    <w:rsid w:val="00042DC1"/>
    <w:rsid w:val="00042E9B"/>
    <w:rsid w:val="00042F22"/>
    <w:rsid w:val="00042F4B"/>
    <w:rsid w:val="00043049"/>
    <w:rsid w:val="000433AA"/>
    <w:rsid w:val="000433B9"/>
    <w:rsid w:val="00043538"/>
    <w:rsid w:val="000435A9"/>
    <w:rsid w:val="000435E5"/>
    <w:rsid w:val="00043830"/>
    <w:rsid w:val="00043899"/>
    <w:rsid w:val="000439E1"/>
    <w:rsid w:val="00043ABA"/>
    <w:rsid w:val="00043AC4"/>
    <w:rsid w:val="00043E54"/>
    <w:rsid w:val="00043F1D"/>
    <w:rsid w:val="000441E3"/>
    <w:rsid w:val="00044327"/>
    <w:rsid w:val="000444EF"/>
    <w:rsid w:val="00044825"/>
    <w:rsid w:val="00044948"/>
    <w:rsid w:val="00044EA5"/>
    <w:rsid w:val="00044F00"/>
    <w:rsid w:val="00045107"/>
    <w:rsid w:val="00045135"/>
    <w:rsid w:val="0004523A"/>
    <w:rsid w:val="00045371"/>
    <w:rsid w:val="00045502"/>
    <w:rsid w:val="00045608"/>
    <w:rsid w:val="0004577C"/>
    <w:rsid w:val="00045893"/>
    <w:rsid w:val="00045CCA"/>
    <w:rsid w:val="00045CE1"/>
    <w:rsid w:val="00045D97"/>
    <w:rsid w:val="00045F27"/>
    <w:rsid w:val="00046066"/>
    <w:rsid w:val="000463EA"/>
    <w:rsid w:val="0004642F"/>
    <w:rsid w:val="000464E4"/>
    <w:rsid w:val="00046683"/>
    <w:rsid w:val="000467A3"/>
    <w:rsid w:val="000468AA"/>
    <w:rsid w:val="0004698D"/>
    <w:rsid w:val="00046D15"/>
    <w:rsid w:val="00046D62"/>
    <w:rsid w:val="00047328"/>
    <w:rsid w:val="00047330"/>
    <w:rsid w:val="000473EC"/>
    <w:rsid w:val="00047957"/>
    <w:rsid w:val="00047B0E"/>
    <w:rsid w:val="00047C6F"/>
    <w:rsid w:val="00047CB3"/>
    <w:rsid w:val="00047F44"/>
    <w:rsid w:val="00050390"/>
    <w:rsid w:val="00050427"/>
    <w:rsid w:val="0005056C"/>
    <w:rsid w:val="000506FE"/>
    <w:rsid w:val="00050709"/>
    <w:rsid w:val="00050712"/>
    <w:rsid w:val="000507C0"/>
    <w:rsid w:val="00050960"/>
    <w:rsid w:val="00050A45"/>
    <w:rsid w:val="00050B39"/>
    <w:rsid w:val="00050D03"/>
    <w:rsid w:val="00050DD9"/>
    <w:rsid w:val="00050F72"/>
    <w:rsid w:val="00050FEC"/>
    <w:rsid w:val="00051037"/>
    <w:rsid w:val="00051316"/>
    <w:rsid w:val="00051470"/>
    <w:rsid w:val="00051951"/>
    <w:rsid w:val="00051C1D"/>
    <w:rsid w:val="00051DE1"/>
    <w:rsid w:val="00051F9A"/>
    <w:rsid w:val="00052238"/>
    <w:rsid w:val="00052282"/>
    <w:rsid w:val="0005229C"/>
    <w:rsid w:val="000526C6"/>
    <w:rsid w:val="00052A07"/>
    <w:rsid w:val="00052D88"/>
    <w:rsid w:val="00052F1B"/>
    <w:rsid w:val="00053259"/>
    <w:rsid w:val="00053395"/>
    <w:rsid w:val="000534DB"/>
    <w:rsid w:val="000534E3"/>
    <w:rsid w:val="00053877"/>
    <w:rsid w:val="00053AFF"/>
    <w:rsid w:val="00053F41"/>
    <w:rsid w:val="00054024"/>
    <w:rsid w:val="00054200"/>
    <w:rsid w:val="000543B3"/>
    <w:rsid w:val="00054565"/>
    <w:rsid w:val="00054824"/>
    <w:rsid w:val="00054933"/>
    <w:rsid w:val="000549A5"/>
    <w:rsid w:val="00054BA7"/>
    <w:rsid w:val="000558BE"/>
    <w:rsid w:val="00055AA6"/>
    <w:rsid w:val="00055C55"/>
    <w:rsid w:val="00055E13"/>
    <w:rsid w:val="00055E59"/>
    <w:rsid w:val="0005606A"/>
    <w:rsid w:val="0005643B"/>
    <w:rsid w:val="00056604"/>
    <w:rsid w:val="000567C4"/>
    <w:rsid w:val="00056960"/>
    <w:rsid w:val="00056A7B"/>
    <w:rsid w:val="00057117"/>
    <w:rsid w:val="00057316"/>
    <w:rsid w:val="000573AA"/>
    <w:rsid w:val="00057454"/>
    <w:rsid w:val="0005760D"/>
    <w:rsid w:val="00057683"/>
    <w:rsid w:val="000577A2"/>
    <w:rsid w:val="000577B5"/>
    <w:rsid w:val="00057BA2"/>
    <w:rsid w:val="00057E5D"/>
    <w:rsid w:val="00057E5F"/>
    <w:rsid w:val="000602E0"/>
    <w:rsid w:val="00060550"/>
    <w:rsid w:val="000606DF"/>
    <w:rsid w:val="00060783"/>
    <w:rsid w:val="0006083F"/>
    <w:rsid w:val="00060997"/>
    <w:rsid w:val="000609DE"/>
    <w:rsid w:val="00060A5F"/>
    <w:rsid w:val="00060AE6"/>
    <w:rsid w:val="000612F8"/>
    <w:rsid w:val="00061338"/>
    <w:rsid w:val="00061437"/>
    <w:rsid w:val="000616E7"/>
    <w:rsid w:val="000618C5"/>
    <w:rsid w:val="00061BD6"/>
    <w:rsid w:val="00061C32"/>
    <w:rsid w:val="00061CA0"/>
    <w:rsid w:val="00062099"/>
    <w:rsid w:val="000621AF"/>
    <w:rsid w:val="00062403"/>
    <w:rsid w:val="000626A1"/>
    <w:rsid w:val="000626F3"/>
    <w:rsid w:val="00062833"/>
    <w:rsid w:val="00062B93"/>
    <w:rsid w:val="00063044"/>
    <w:rsid w:val="00063061"/>
    <w:rsid w:val="000631A3"/>
    <w:rsid w:val="000633AE"/>
    <w:rsid w:val="0006368D"/>
    <w:rsid w:val="000636B0"/>
    <w:rsid w:val="00063892"/>
    <w:rsid w:val="0006393D"/>
    <w:rsid w:val="00063AD5"/>
    <w:rsid w:val="00064473"/>
    <w:rsid w:val="00064512"/>
    <w:rsid w:val="00064779"/>
    <w:rsid w:val="000647B9"/>
    <w:rsid w:val="000647CF"/>
    <w:rsid w:val="0006487E"/>
    <w:rsid w:val="00064996"/>
    <w:rsid w:val="000649C0"/>
    <w:rsid w:val="000649CC"/>
    <w:rsid w:val="00064A73"/>
    <w:rsid w:val="00064DD6"/>
    <w:rsid w:val="00064FB2"/>
    <w:rsid w:val="0006502E"/>
    <w:rsid w:val="000651F8"/>
    <w:rsid w:val="000653B5"/>
    <w:rsid w:val="000657E4"/>
    <w:rsid w:val="00065884"/>
    <w:rsid w:val="00065892"/>
    <w:rsid w:val="00065E1A"/>
    <w:rsid w:val="00065FAE"/>
    <w:rsid w:val="00066126"/>
    <w:rsid w:val="0006648F"/>
    <w:rsid w:val="0006653D"/>
    <w:rsid w:val="0006696D"/>
    <w:rsid w:val="000669F5"/>
    <w:rsid w:val="00066CC6"/>
    <w:rsid w:val="00066DEC"/>
    <w:rsid w:val="00066F57"/>
    <w:rsid w:val="0006714F"/>
    <w:rsid w:val="0006715B"/>
    <w:rsid w:val="00067213"/>
    <w:rsid w:val="0006731E"/>
    <w:rsid w:val="00067365"/>
    <w:rsid w:val="00067543"/>
    <w:rsid w:val="000675F6"/>
    <w:rsid w:val="0006769A"/>
    <w:rsid w:val="00067B2D"/>
    <w:rsid w:val="00067B34"/>
    <w:rsid w:val="00067BAE"/>
    <w:rsid w:val="0007001D"/>
    <w:rsid w:val="00070126"/>
    <w:rsid w:val="00070207"/>
    <w:rsid w:val="0007026C"/>
    <w:rsid w:val="00070382"/>
    <w:rsid w:val="000705DF"/>
    <w:rsid w:val="00070784"/>
    <w:rsid w:val="00070C0E"/>
    <w:rsid w:val="00070CF7"/>
    <w:rsid w:val="00070D2C"/>
    <w:rsid w:val="000710CD"/>
    <w:rsid w:val="0007143A"/>
    <w:rsid w:val="0007198A"/>
    <w:rsid w:val="00071A59"/>
    <w:rsid w:val="00071D7C"/>
    <w:rsid w:val="0007225C"/>
    <w:rsid w:val="00072322"/>
    <w:rsid w:val="00072364"/>
    <w:rsid w:val="0007238E"/>
    <w:rsid w:val="000723EB"/>
    <w:rsid w:val="0007247D"/>
    <w:rsid w:val="00072631"/>
    <w:rsid w:val="000728F9"/>
    <w:rsid w:val="0007296F"/>
    <w:rsid w:val="00072986"/>
    <w:rsid w:val="0007317B"/>
    <w:rsid w:val="000732B5"/>
    <w:rsid w:val="00073346"/>
    <w:rsid w:val="00073DB6"/>
    <w:rsid w:val="00073E55"/>
    <w:rsid w:val="000740EB"/>
    <w:rsid w:val="000744F6"/>
    <w:rsid w:val="0007452D"/>
    <w:rsid w:val="0007477C"/>
    <w:rsid w:val="00074BB8"/>
    <w:rsid w:val="00074EC1"/>
    <w:rsid w:val="00074ECE"/>
    <w:rsid w:val="00074FDB"/>
    <w:rsid w:val="000751F7"/>
    <w:rsid w:val="000752E7"/>
    <w:rsid w:val="00075374"/>
    <w:rsid w:val="00075C5D"/>
    <w:rsid w:val="00075CCD"/>
    <w:rsid w:val="00076093"/>
    <w:rsid w:val="000763C9"/>
    <w:rsid w:val="000765C5"/>
    <w:rsid w:val="000767CF"/>
    <w:rsid w:val="000768D4"/>
    <w:rsid w:val="00076D60"/>
    <w:rsid w:val="0007756C"/>
    <w:rsid w:val="000775D0"/>
    <w:rsid w:val="000777D6"/>
    <w:rsid w:val="000778CB"/>
    <w:rsid w:val="00077B04"/>
    <w:rsid w:val="00077DA4"/>
    <w:rsid w:val="00077E5F"/>
    <w:rsid w:val="0008036A"/>
    <w:rsid w:val="00080548"/>
    <w:rsid w:val="000805E8"/>
    <w:rsid w:val="000806EC"/>
    <w:rsid w:val="0008072C"/>
    <w:rsid w:val="000807E9"/>
    <w:rsid w:val="00080864"/>
    <w:rsid w:val="000808C6"/>
    <w:rsid w:val="00080CA6"/>
    <w:rsid w:val="00080D10"/>
    <w:rsid w:val="00080FF0"/>
    <w:rsid w:val="00081045"/>
    <w:rsid w:val="0008117A"/>
    <w:rsid w:val="00081212"/>
    <w:rsid w:val="00081705"/>
    <w:rsid w:val="00081720"/>
    <w:rsid w:val="000819CE"/>
    <w:rsid w:val="00081AE6"/>
    <w:rsid w:val="00081BA8"/>
    <w:rsid w:val="00081BB5"/>
    <w:rsid w:val="00081BE5"/>
    <w:rsid w:val="00081C44"/>
    <w:rsid w:val="00081E32"/>
    <w:rsid w:val="00081F35"/>
    <w:rsid w:val="00082185"/>
    <w:rsid w:val="00082508"/>
    <w:rsid w:val="0008277C"/>
    <w:rsid w:val="000827E4"/>
    <w:rsid w:val="00082CC3"/>
    <w:rsid w:val="00082F5F"/>
    <w:rsid w:val="000831F1"/>
    <w:rsid w:val="000834DA"/>
    <w:rsid w:val="000837C4"/>
    <w:rsid w:val="00083984"/>
    <w:rsid w:val="00083A54"/>
    <w:rsid w:val="00083E29"/>
    <w:rsid w:val="00083E53"/>
    <w:rsid w:val="0008423E"/>
    <w:rsid w:val="000842BF"/>
    <w:rsid w:val="000843C7"/>
    <w:rsid w:val="00084414"/>
    <w:rsid w:val="0008483B"/>
    <w:rsid w:val="000848D9"/>
    <w:rsid w:val="00084A5B"/>
    <w:rsid w:val="00084BCB"/>
    <w:rsid w:val="00084D55"/>
    <w:rsid w:val="0008507E"/>
    <w:rsid w:val="000852A1"/>
    <w:rsid w:val="000855EB"/>
    <w:rsid w:val="00085A96"/>
    <w:rsid w:val="00085B52"/>
    <w:rsid w:val="00085DB6"/>
    <w:rsid w:val="00086131"/>
    <w:rsid w:val="00086170"/>
    <w:rsid w:val="0008618C"/>
    <w:rsid w:val="0008662A"/>
    <w:rsid w:val="0008664B"/>
    <w:rsid w:val="000866F2"/>
    <w:rsid w:val="0008684E"/>
    <w:rsid w:val="00086CE2"/>
    <w:rsid w:val="00086E17"/>
    <w:rsid w:val="000873F7"/>
    <w:rsid w:val="0008741B"/>
    <w:rsid w:val="000876A4"/>
    <w:rsid w:val="00087AEE"/>
    <w:rsid w:val="00087DC4"/>
    <w:rsid w:val="00087FC0"/>
    <w:rsid w:val="0009009F"/>
    <w:rsid w:val="0009041B"/>
    <w:rsid w:val="0009067C"/>
    <w:rsid w:val="00090763"/>
    <w:rsid w:val="000909B0"/>
    <w:rsid w:val="00090A9D"/>
    <w:rsid w:val="00090C5A"/>
    <w:rsid w:val="00090DD5"/>
    <w:rsid w:val="00090FBA"/>
    <w:rsid w:val="000913CB"/>
    <w:rsid w:val="00091444"/>
    <w:rsid w:val="00091514"/>
    <w:rsid w:val="00091557"/>
    <w:rsid w:val="000915DB"/>
    <w:rsid w:val="00091651"/>
    <w:rsid w:val="000918C1"/>
    <w:rsid w:val="000919A8"/>
    <w:rsid w:val="00091A77"/>
    <w:rsid w:val="00091B0A"/>
    <w:rsid w:val="00091B44"/>
    <w:rsid w:val="00091DCA"/>
    <w:rsid w:val="000920DA"/>
    <w:rsid w:val="00092220"/>
    <w:rsid w:val="000924C1"/>
    <w:rsid w:val="000924F0"/>
    <w:rsid w:val="000925C5"/>
    <w:rsid w:val="000928DF"/>
    <w:rsid w:val="00093095"/>
    <w:rsid w:val="000930FE"/>
    <w:rsid w:val="00093148"/>
    <w:rsid w:val="00093474"/>
    <w:rsid w:val="0009349C"/>
    <w:rsid w:val="000939B1"/>
    <w:rsid w:val="00093D04"/>
    <w:rsid w:val="00093E46"/>
    <w:rsid w:val="00093FC3"/>
    <w:rsid w:val="0009412F"/>
    <w:rsid w:val="0009429E"/>
    <w:rsid w:val="000943E0"/>
    <w:rsid w:val="00094588"/>
    <w:rsid w:val="00094852"/>
    <w:rsid w:val="000948B7"/>
    <w:rsid w:val="00094B7D"/>
    <w:rsid w:val="00094E92"/>
    <w:rsid w:val="00094E97"/>
    <w:rsid w:val="0009510F"/>
    <w:rsid w:val="00095215"/>
    <w:rsid w:val="000953D4"/>
    <w:rsid w:val="00095452"/>
    <w:rsid w:val="000954AA"/>
    <w:rsid w:val="000955E5"/>
    <w:rsid w:val="00095611"/>
    <w:rsid w:val="000956EA"/>
    <w:rsid w:val="0009573A"/>
    <w:rsid w:val="0009596E"/>
    <w:rsid w:val="00095AF9"/>
    <w:rsid w:val="00095F7F"/>
    <w:rsid w:val="000960CA"/>
    <w:rsid w:val="000960CD"/>
    <w:rsid w:val="000963A4"/>
    <w:rsid w:val="0009650C"/>
    <w:rsid w:val="0009657F"/>
    <w:rsid w:val="000965B7"/>
    <w:rsid w:val="0009669E"/>
    <w:rsid w:val="00096797"/>
    <w:rsid w:val="0009689D"/>
    <w:rsid w:val="00096B31"/>
    <w:rsid w:val="00096BC9"/>
    <w:rsid w:val="00096F1F"/>
    <w:rsid w:val="00097338"/>
    <w:rsid w:val="000973E4"/>
    <w:rsid w:val="0009742B"/>
    <w:rsid w:val="000974C3"/>
    <w:rsid w:val="00097572"/>
    <w:rsid w:val="00097956"/>
    <w:rsid w:val="00097A06"/>
    <w:rsid w:val="00097A91"/>
    <w:rsid w:val="00097D06"/>
    <w:rsid w:val="00097FA2"/>
    <w:rsid w:val="000A02B0"/>
    <w:rsid w:val="000A0449"/>
    <w:rsid w:val="000A0508"/>
    <w:rsid w:val="000A05DD"/>
    <w:rsid w:val="000A0612"/>
    <w:rsid w:val="000A06A2"/>
    <w:rsid w:val="000A0D68"/>
    <w:rsid w:val="000A0E4A"/>
    <w:rsid w:val="000A0F1F"/>
    <w:rsid w:val="000A0FCE"/>
    <w:rsid w:val="000A17E6"/>
    <w:rsid w:val="000A186A"/>
    <w:rsid w:val="000A1A2C"/>
    <w:rsid w:val="000A1B7B"/>
    <w:rsid w:val="000A1EE2"/>
    <w:rsid w:val="000A1F8E"/>
    <w:rsid w:val="000A2063"/>
    <w:rsid w:val="000A212B"/>
    <w:rsid w:val="000A218E"/>
    <w:rsid w:val="000A21D1"/>
    <w:rsid w:val="000A221F"/>
    <w:rsid w:val="000A228E"/>
    <w:rsid w:val="000A254D"/>
    <w:rsid w:val="000A25EA"/>
    <w:rsid w:val="000A2D2A"/>
    <w:rsid w:val="000A2E5E"/>
    <w:rsid w:val="000A2F63"/>
    <w:rsid w:val="000A3486"/>
    <w:rsid w:val="000A39C5"/>
    <w:rsid w:val="000A39E8"/>
    <w:rsid w:val="000A3A31"/>
    <w:rsid w:val="000A3B32"/>
    <w:rsid w:val="000A3D67"/>
    <w:rsid w:val="000A3E39"/>
    <w:rsid w:val="000A3EA4"/>
    <w:rsid w:val="000A3FD1"/>
    <w:rsid w:val="000A41DF"/>
    <w:rsid w:val="000A46E4"/>
    <w:rsid w:val="000A4879"/>
    <w:rsid w:val="000A5006"/>
    <w:rsid w:val="000A502B"/>
    <w:rsid w:val="000A506F"/>
    <w:rsid w:val="000A517B"/>
    <w:rsid w:val="000A5188"/>
    <w:rsid w:val="000A532D"/>
    <w:rsid w:val="000A5379"/>
    <w:rsid w:val="000A55BA"/>
    <w:rsid w:val="000A5687"/>
    <w:rsid w:val="000A56F2"/>
    <w:rsid w:val="000A58C0"/>
    <w:rsid w:val="000A5BB2"/>
    <w:rsid w:val="000A5BF9"/>
    <w:rsid w:val="000A5C5F"/>
    <w:rsid w:val="000A601D"/>
    <w:rsid w:val="000A60F8"/>
    <w:rsid w:val="000A632B"/>
    <w:rsid w:val="000A6343"/>
    <w:rsid w:val="000A64CD"/>
    <w:rsid w:val="000A656B"/>
    <w:rsid w:val="000A66B5"/>
    <w:rsid w:val="000A687E"/>
    <w:rsid w:val="000A6880"/>
    <w:rsid w:val="000A6C62"/>
    <w:rsid w:val="000A707E"/>
    <w:rsid w:val="000A70BC"/>
    <w:rsid w:val="000A7142"/>
    <w:rsid w:val="000A721E"/>
    <w:rsid w:val="000A736A"/>
    <w:rsid w:val="000A7BF5"/>
    <w:rsid w:val="000A7CA6"/>
    <w:rsid w:val="000A7CB4"/>
    <w:rsid w:val="000A7D75"/>
    <w:rsid w:val="000A7DFD"/>
    <w:rsid w:val="000B0583"/>
    <w:rsid w:val="000B05BA"/>
    <w:rsid w:val="000B0607"/>
    <w:rsid w:val="000B068F"/>
    <w:rsid w:val="000B078B"/>
    <w:rsid w:val="000B07BD"/>
    <w:rsid w:val="000B0897"/>
    <w:rsid w:val="000B0899"/>
    <w:rsid w:val="000B09CC"/>
    <w:rsid w:val="000B0A5A"/>
    <w:rsid w:val="000B0AF4"/>
    <w:rsid w:val="000B0B2E"/>
    <w:rsid w:val="000B0B97"/>
    <w:rsid w:val="000B12EE"/>
    <w:rsid w:val="000B14BA"/>
    <w:rsid w:val="000B161A"/>
    <w:rsid w:val="000B1806"/>
    <w:rsid w:val="000B1A8F"/>
    <w:rsid w:val="000B1C58"/>
    <w:rsid w:val="000B1E82"/>
    <w:rsid w:val="000B1F1A"/>
    <w:rsid w:val="000B2061"/>
    <w:rsid w:val="000B21DA"/>
    <w:rsid w:val="000B2207"/>
    <w:rsid w:val="000B2315"/>
    <w:rsid w:val="000B2568"/>
    <w:rsid w:val="000B2573"/>
    <w:rsid w:val="000B2719"/>
    <w:rsid w:val="000B2983"/>
    <w:rsid w:val="000B2A27"/>
    <w:rsid w:val="000B2D5D"/>
    <w:rsid w:val="000B2E41"/>
    <w:rsid w:val="000B2E81"/>
    <w:rsid w:val="000B2F29"/>
    <w:rsid w:val="000B3212"/>
    <w:rsid w:val="000B352A"/>
    <w:rsid w:val="000B356E"/>
    <w:rsid w:val="000B39EA"/>
    <w:rsid w:val="000B3A4F"/>
    <w:rsid w:val="000B3A8F"/>
    <w:rsid w:val="000B3BF8"/>
    <w:rsid w:val="000B3C86"/>
    <w:rsid w:val="000B3CEB"/>
    <w:rsid w:val="000B3EDB"/>
    <w:rsid w:val="000B3F65"/>
    <w:rsid w:val="000B402F"/>
    <w:rsid w:val="000B40DA"/>
    <w:rsid w:val="000B4AB8"/>
    <w:rsid w:val="000B4AB9"/>
    <w:rsid w:val="000B4B92"/>
    <w:rsid w:val="000B4DAD"/>
    <w:rsid w:val="000B4FD7"/>
    <w:rsid w:val="000B523E"/>
    <w:rsid w:val="000B5514"/>
    <w:rsid w:val="000B58C3"/>
    <w:rsid w:val="000B5C67"/>
    <w:rsid w:val="000B6054"/>
    <w:rsid w:val="000B61E9"/>
    <w:rsid w:val="000B63E3"/>
    <w:rsid w:val="000B642C"/>
    <w:rsid w:val="000B65F3"/>
    <w:rsid w:val="000B6907"/>
    <w:rsid w:val="000B691C"/>
    <w:rsid w:val="000B6AD6"/>
    <w:rsid w:val="000B6BF7"/>
    <w:rsid w:val="000B6F26"/>
    <w:rsid w:val="000B70B3"/>
    <w:rsid w:val="000B718D"/>
    <w:rsid w:val="000B7469"/>
    <w:rsid w:val="000B7605"/>
    <w:rsid w:val="000B764E"/>
    <w:rsid w:val="000B76DD"/>
    <w:rsid w:val="000B773B"/>
    <w:rsid w:val="000B78D2"/>
    <w:rsid w:val="000B7A46"/>
    <w:rsid w:val="000B7A7C"/>
    <w:rsid w:val="000B7BC7"/>
    <w:rsid w:val="000B7C23"/>
    <w:rsid w:val="000B7C8A"/>
    <w:rsid w:val="000B7DB0"/>
    <w:rsid w:val="000C00B8"/>
    <w:rsid w:val="000C01E2"/>
    <w:rsid w:val="000C02CB"/>
    <w:rsid w:val="000C0448"/>
    <w:rsid w:val="000C05C9"/>
    <w:rsid w:val="000C0D63"/>
    <w:rsid w:val="000C0F84"/>
    <w:rsid w:val="000C103B"/>
    <w:rsid w:val="000C105A"/>
    <w:rsid w:val="000C109E"/>
    <w:rsid w:val="000C10E7"/>
    <w:rsid w:val="000C12B4"/>
    <w:rsid w:val="000C13C2"/>
    <w:rsid w:val="000C145D"/>
    <w:rsid w:val="000C1512"/>
    <w:rsid w:val="000C1533"/>
    <w:rsid w:val="000C15F8"/>
    <w:rsid w:val="000C1648"/>
    <w:rsid w:val="000C165A"/>
    <w:rsid w:val="000C166C"/>
    <w:rsid w:val="000C17AC"/>
    <w:rsid w:val="000C17E6"/>
    <w:rsid w:val="000C1947"/>
    <w:rsid w:val="000C1B6D"/>
    <w:rsid w:val="000C1DA5"/>
    <w:rsid w:val="000C1FAC"/>
    <w:rsid w:val="000C22D3"/>
    <w:rsid w:val="000C2757"/>
    <w:rsid w:val="000C283F"/>
    <w:rsid w:val="000C290F"/>
    <w:rsid w:val="000C2A71"/>
    <w:rsid w:val="000C2BB8"/>
    <w:rsid w:val="000C2CEB"/>
    <w:rsid w:val="000C2E19"/>
    <w:rsid w:val="000C2FFA"/>
    <w:rsid w:val="000C3166"/>
    <w:rsid w:val="000C321E"/>
    <w:rsid w:val="000C3835"/>
    <w:rsid w:val="000C3873"/>
    <w:rsid w:val="000C3A7D"/>
    <w:rsid w:val="000C3F1C"/>
    <w:rsid w:val="000C3F38"/>
    <w:rsid w:val="000C3F7E"/>
    <w:rsid w:val="000C42C9"/>
    <w:rsid w:val="000C42CF"/>
    <w:rsid w:val="000C4585"/>
    <w:rsid w:val="000C4646"/>
    <w:rsid w:val="000C4A99"/>
    <w:rsid w:val="000C4DF0"/>
    <w:rsid w:val="000C4E35"/>
    <w:rsid w:val="000C4E8B"/>
    <w:rsid w:val="000C51A1"/>
    <w:rsid w:val="000C5271"/>
    <w:rsid w:val="000C52CB"/>
    <w:rsid w:val="000C5490"/>
    <w:rsid w:val="000C54BA"/>
    <w:rsid w:val="000C5A37"/>
    <w:rsid w:val="000C5B89"/>
    <w:rsid w:val="000C5E73"/>
    <w:rsid w:val="000C5EC7"/>
    <w:rsid w:val="000C66A3"/>
    <w:rsid w:val="000C66BD"/>
    <w:rsid w:val="000C6710"/>
    <w:rsid w:val="000C671B"/>
    <w:rsid w:val="000C68A6"/>
    <w:rsid w:val="000C6B20"/>
    <w:rsid w:val="000C6EB2"/>
    <w:rsid w:val="000C74AD"/>
    <w:rsid w:val="000C7C35"/>
    <w:rsid w:val="000C7C68"/>
    <w:rsid w:val="000C7EF0"/>
    <w:rsid w:val="000D001F"/>
    <w:rsid w:val="000D01FC"/>
    <w:rsid w:val="000D0278"/>
    <w:rsid w:val="000D02A2"/>
    <w:rsid w:val="000D03CD"/>
    <w:rsid w:val="000D045B"/>
    <w:rsid w:val="000D0708"/>
    <w:rsid w:val="000D0B02"/>
    <w:rsid w:val="000D0C28"/>
    <w:rsid w:val="000D0D07"/>
    <w:rsid w:val="000D0D93"/>
    <w:rsid w:val="000D0DB7"/>
    <w:rsid w:val="000D0E64"/>
    <w:rsid w:val="000D0EBE"/>
    <w:rsid w:val="000D0FC9"/>
    <w:rsid w:val="000D1042"/>
    <w:rsid w:val="000D143C"/>
    <w:rsid w:val="000D1891"/>
    <w:rsid w:val="000D19B7"/>
    <w:rsid w:val="000D19C0"/>
    <w:rsid w:val="000D1B66"/>
    <w:rsid w:val="000D1C24"/>
    <w:rsid w:val="000D1DB5"/>
    <w:rsid w:val="000D1F13"/>
    <w:rsid w:val="000D1FEC"/>
    <w:rsid w:val="000D2078"/>
    <w:rsid w:val="000D2183"/>
    <w:rsid w:val="000D21D5"/>
    <w:rsid w:val="000D22F0"/>
    <w:rsid w:val="000D2365"/>
    <w:rsid w:val="000D23BB"/>
    <w:rsid w:val="000D260C"/>
    <w:rsid w:val="000D26C6"/>
    <w:rsid w:val="000D27EA"/>
    <w:rsid w:val="000D296E"/>
    <w:rsid w:val="000D2F34"/>
    <w:rsid w:val="000D321F"/>
    <w:rsid w:val="000D3240"/>
    <w:rsid w:val="000D3292"/>
    <w:rsid w:val="000D33E7"/>
    <w:rsid w:val="000D34F0"/>
    <w:rsid w:val="000D374C"/>
    <w:rsid w:val="000D37CA"/>
    <w:rsid w:val="000D385F"/>
    <w:rsid w:val="000D3F96"/>
    <w:rsid w:val="000D426F"/>
    <w:rsid w:val="000D430A"/>
    <w:rsid w:val="000D4786"/>
    <w:rsid w:val="000D4797"/>
    <w:rsid w:val="000D4BDC"/>
    <w:rsid w:val="000D4C3B"/>
    <w:rsid w:val="000D50A1"/>
    <w:rsid w:val="000D5168"/>
    <w:rsid w:val="000D517E"/>
    <w:rsid w:val="000D540B"/>
    <w:rsid w:val="000D560A"/>
    <w:rsid w:val="000D5649"/>
    <w:rsid w:val="000D56C1"/>
    <w:rsid w:val="000D56E3"/>
    <w:rsid w:val="000D5852"/>
    <w:rsid w:val="000D587B"/>
    <w:rsid w:val="000D588E"/>
    <w:rsid w:val="000D58BD"/>
    <w:rsid w:val="000D59BD"/>
    <w:rsid w:val="000D5D02"/>
    <w:rsid w:val="000D5E9E"/>
    <w:rsid w:val="000D5FF2"/>
    <w:rsid w:val="000D611C"/>
    <w:rsid w:val="000D6798"/>
    <w:rsid w:val="000D6A79"/>
    <w:rsid w:val="000D7424"/>
    <w:rsid w:val="000D744A"/>
    <w:rsid w:val="000D7736"/>
    <w:rsid w:val="000D7837"/>
    <w:rsid w:val="000D7840"/>
    <w:rsid w:val="000D7A06"/>
    <w:rsid w:val="000D7DB9"/>
    <w:rsid w:val="000D7F08"/>
    <w:rsid w:val="000E0069"/>
    <w:rsid w:val="000E0201"/>
    <w:rsid w:val="000E0239"/>
    <w:rsid w:val="000E0255"/>
    <w:rsid w:val="000E02D9"/>
    <w:rsid w:val="000E0527"/>
    <w:rsid w:val="000E0586"/>
    <w:rsid w:val="000E06E3"/>
    <w:rsid w:val="000E0835"/>
    <w:rsid w:val="000E09A0"/>
    <w:rsid w:val="000E0BD7"/>
    <w:rsid w:val="000E0C56"/>
    <w:rsid w:val="000E0E39"/>
    <w:rsid w:val="000E0F34"/>
    <w:rsid w:val="000E103A"/>
    <w:rsid w:val="000E10A7"/>
    <w:rsid w:val="000E1316"/>
    <w:rsid w:val="000E152C"/>
    <w:rsid w:val="000E1763"/>
    <w:rsid w:val="000E19DA"/>
    <w:rsid w:val="000E1E92"/>
    <w:rsid w:val="000E1F45"/>
    <w:rsid w:val="000E1F5D"/>
    <w:rsid w:val="000E2574"/>
    <w:rsid w:val="000E2960"/>
    <w:rsid w:val="000E2BBC"/>
    <w:rsid w:val="000E2C27"/>
    <w:rsid w:val="000E2D4B"/>
    <w:rsid w:val="000E2F88"/>
    <w:rsid w:val="000E31C6"/>
    <w:rsid w:val="000E353B"/>
    <w:rsid w:val="000E357F"/>
    <w:rsid w:val="000E378A"/>
    <w:rsid w:val="000E3823"/>
    <w:rsid w:val="000E3C97"/>
    <w:rsid w:val="000E3D92"/>
    <w:rsid w:val="000E3EC3"/>
    <w:rsid w:val="000E4077"/>
    <w:rsid w:val="000E47A6"/>
    <w:rsid w:val="000E47C5"/>
    <w:rsid w:val="000E481B"/>
    <w:rsid w:val="000E4CFE"/>
    <w:rsid w:val="000E520E"/>
    <w:rsid w:val="000E53D6"/>
    <w:rsid w:val="000E559A"/>
    <w:rsid w:val="000E55DA"/>
    <w:rsid w:val="000E566D"/>
    <w:rsid w:val="000E5673"/>
    <w:rsid w:val="000E5854"/>
    <w:rsid w:val="000E58D3"/>
    <w:rsid w:val="000E5CCD"/>
    <w:rsid w:val="000E5D5B"/>
    <w:rsid w:val="000E63E8"/>
    <w:rsid w:val="000E691E"/>
    <w:rsid w:val="000E6970"/>
    <w:rsid w:val="000E69C2"/>
    <w:rsid w:val="000E69D7"/>
    <w:rsid w:val="000E6A62"/>
    <w:rsid w:val="000E6B80"/>
    <w:rsid w:val="000E6E92"/>
    <w:rsid w:val="000E6F58"/>
    <w:rsid w:val="000E70C0"/>
    <w:rsid w:val="000E70C3"/>
    <w:rsid w:val="000E72ED"/>
    <w:rsid w:val="000E758A"/>
    <w:rsid w:val="000E773E"/>
    <w:rsid w:val="000E798C"/>
    <w:rsid w:val="000E7B18"/>
    <w:rsid w:val="000E7BD8"/>
    <w:rsid w:val="000E7C83"/>
    <w:rsid w:val="000F0319"/>
    <w:rsid w:val="000F06D6"/>
    <w:rsid w:val="000F074D"/>
    <w:rsid w:val="000F0767"/>
    <w:rsid w:val="000F0810"/>
    <w:rsid w:val="000F08EA"/>
    <w:rsid w:val="000F0A89"/>
    <w:rsid w:val="000F0D6D"/>
    <w:rsid w:val="000F0EB1"/>
    <w:rsid w:val="000F0FA1"/>
    <w:rsid w:val="000F1106"/>
    <w:rsid w:val="000F1157"/>
    <w:rsid w:val="000F11EE"/>
    <w:rsid w:val="000F1370"/>
    <w:rsid w:val="000F21AC"/>
    <w:rsid w:val="000F226B"/>
    <w:rsid w:val="000F2653"/>
    <w:rsid w:val="000F2824"/>
    <w:rsid w:val="000F2B1E"/>
    <w:rsid w:val="000F2EDB"/>
    <w:rsid w:val="000F3998"/>
    <w:rsid w:val="000F3BB4"/>
    <w:rsid w:val="000F3BE9"/>
    <w:rsid w:val="000F3F33"/>
    <w:rsid w:val="000F3F6C"/>
    <w:rsid w:val="000F41AA"/>
    <w:rsid w:val="000F41C2"/>
    <w:rsid w:val="000F41D8"/>
    <w:rsid w:val="000F441F"/>
    <w:rsid w:val="000F44EE"/>
    <w:rsid w:val="000F4A15"/>
    <w:rsid w:val="000F4A5D"/>
    <w:rsid w:val="000F5173"/>
    <w:rsid w:val="000F54FD"/>
    <w:rsid w:val="000F5885"/>
    <w:rsid w:val="000F5A37"/>
    <w:rsid w:val="000F5A98"/>
    <w:rsid w:val="000F5B2B"/>
    <w:rsid w:val="000F5DE6"/>
    <w:rsid w:val="000F6080"/>
    <w:rsid w:val="000F648C"/>
    <w:rsid w:val="000F658D"/>
    <w:rsid w:val="000F6918"/>
    <w:rsid w:val="000F6DB4"/>
    <w:rsid w:val="000F6DF3"/>
    <w:rsid w:val="000F6E9C"/>
    <w:rsid w:val="000F70B0"/>
    <w:rsid w:val="000F7135"/>
    <w:rsid w:val="000F715B"/>
    <w:rsid w:val="000F74E3"/>
    <w:rsid w:val="000F7640"/>
    <w:rsid w:val="000F78D3"/>
    <w:rsid w:val="000F7A54"/>
    <w:rsid w:val="000F7E7A"/>
    <w:rsid w:val="00100431"/>
    <w:rsid w:val="0010044A"/>
    <w:rsid w:val="001004E9"/>
    <w:rsid w:val="001005AB"/>
    <w:rsid w:val="001005FF"/>
    <w:rsid w:val="0010085F"/>
    <w:rsid w:val="00100869"/>
    <w:rsid w:val="00100A5D"/>
    <w:rsid w:val="00100BB5"/>
    <w:rsid w:val="00100CEB"/>
    <w:rsid w:val="001013CF"/>
    <w:rsid w:val="00101765"/>
    <w:rsid w:val="00101A0A"/>
    <w:rsid w:val="00101D19"/>
    <w:rsid w:val="00101DB6"/>
    <w:rsid w:val="00101F5D"/>
    <w:rsid w:val="00101F83"/>
    <w:rsid w:val="001022F6"/>
    <w:rsid w:val="00102571"/>
    <w:rsid w:val="00102686"/>
    <w:rsid w:val="001028DD"/>
    <w:rsid w:val="00102A07"/>
    <w:rsid w:val="00102AF1"/>
    <w:rsid w:val="00102C6D"/>
    <w:rsid w:val="00102C89"/>
    <w:rsid w:val="00102EBD"/>
    <w:rsid w:val="00102F31"/>
    <w:rsid w:val="00102F70"/>
    <w:rsid w:val="00102FA7"/>
    <w:rsid w:val="0010302E"/>
    <w:rsid w:val="00103101"/>
    <w:rsid w:val="0010316D"/>
    <w:rsid w:val="00103245"/>
    <w:rsid w:val="0010384A"/>
    <w:rsid w:val="00103CAC"/>
    <w:rsid w:val="00103D67"/>
    <w:rsid w:val="00103E77"/>
    <w:rsid w:val="00103E88"/>
    <w:rsid w:val="00103FB1"/>
    <w:rsid w:val="0010412D"/>
    <w:rsid w:val="00104584"/>
    <w:rsid w:val="00104678"/>
    <w:rsid w:val="00104799"/>
    <w:rsid w:val="00104817"/>
    <w:rsid w:val="00104964"/>
    <w:rsid w:val="00105310"/>
    <w:rsid w:val="0010544A"/>
    <w:rsid w:val="00105576"/>
    <w:rsid w:val="0010557E"/>
    <w:rsid w:val="001058C6"/>
    <w:rsid w:val="001059EB"/>
    <w:rsid w:val="00105B24"/>
    <w:rsid w:val="00105BB0"/>
    <w:rsid w:val="00105C2C"/>
    <w:rsid w:val="00105E42"/>
    <w:rsid w:val="0010621C"/>
    <w:rsid w:val="001062A4"/>
    <w:rsid w:val="001062FB"/>
    <w:rsid w:val="001063E6"/>
    <w:rsid w:val="00106444"/>
    <w:rsid w:val="0010646B"/>
    <w:rsid w:val="00106591"/>
    <w:rsid w:val="00106720"/>
    <w:rsid w:val="001068C8"/>
    <w:rsid w:val="00106B37"/>
    <w:rsid w:val="00106BC5"/>
    <w:rsid w:val="00106BC7"/>
    <w:rsid w:val="00106C2B"/>
    <w:rsid w:val="00106E36"/>
    <w:rsid w:val="00106EBF"/>
    <w:rsid w:val="00106FB3"/>
    <w:rsid w:val="0010713C"/>
    <w:rsid w:val="00107440"/>
    <w:rsid w:val="00107536"/>
    <w:rsid w:val="00107749"/>
    <w:rsid w:val="0010775A"/>
    <w:rsid w:val="00107B36"/>
    <w:rsid w:val="00107B88"/>
    <w:rsid w:val="00107CFD"/>
    <w:rsid w:val="00107D43"/>
    <w:rsid w:val="00107F68"/>
    <w:rsid w:val="00110029"/>
    <w:rsid w:val="00110232"/>
    <w:rsid w:val="0011036B"/>
    <w:rsid w:val="001103EE"/>
    <w:rsid w:val="001105C3"/>
    <w:rsid w:val="001106C1"/>
    <w:rsid w:val="001106DA"/>
    <w:rsid w:val="0011082F"/>
    <w:rsid w:val="0011093D"/>
    <w:rsid w:val="00110A05"/>
    <w:rsid w:val="00110CCC"/>
    <w:rsid w:val="0011146F"/>
    <w:rsid w:val="001115F1"/>
    <w:rsid w:val="0011163E"/>
    <w:rsid w:val="001117BB"/>
    <w:rsid w:val="0011191E"/>
    <w:rsid w:val="00111D44"/>
    <w:rsid w:val="00112105"/>
    <w:rsid w:val="00112180"/>
    <w:rsid w:val="0011254B"/>
    <w:rsid w:val="00112856"/>
    <w:rsid w:val="00112BC2"/>
    <w:rsid w:val="00112C0D"/>
    <w:rsid w:val="00112D9D"/>
    <w:rsid w:val="00113138"/>
    <w:rsid w:val="00113398"/>
    <w:rsid w:val="00113523"/>
    <w:rsid w:val="00113717"/>
    <w:rsid w:val="00113851"/>
    <w:rsid w:val="00113CF4"/>
    <w:rsid w:val="00114094"/>
    <w:rsid w:val="001143E4"/>
    <w:rsid w:val="00114562"/>
    <w:rsid w:val="00114706"/>
    <w:rsid w:val="001149AB"/>
    <w:rsid w:val="00114B17"/>
    <w:rsid w:val="00114CA0"/>
    <w:rsid w:val="00114E43"/>
    <w:rsid w:val="001150AD"/>
    <w:rsid w:val="0011521B"/>
    <w:rsid w:val="0011539E"/>
    <w:rsid w:val="001153EA"/>
    <w:rsid w:val="0011543E"/>
    <w:rsid w:val="001154E3"/>
    <w:rsid w:val="00115643"/>
    <w:rsid w:val="00115651"/>
    <w:rsid w:val="00115A6A"/>
    <w:rsid w:val="00115CA4"/>
    <w:rsid w:val="00115CD9"/>
    <w:rsid w:val="00115D2B"/>
    <w:rsid w:val="00115DE1"/>
    <w:rsid w:val="00115E74"/>
    <w:rsid w:val="001161C2"/>
    <w:rsid w:val="001162A0"/>
    <w:rsid w:val="0011645C"/>
    <w:rsid w:val="00116607"/>
    <w:rsid w:val="00116765"/>
    <w:rsid w:val="001168EC"/>
    <w:rsid w:val="00116B0B"/>
    <w:rsid w:val="00116B4E"/>
    <w:rsid w:val="00116CEA"/>
    <w:rsid w:val="00116E16"/>
    <w:rsid w:val="00117590"/>
    <w:rsid w:val="00117814"/>
    <w:rsid w:val="001179C0"/>
    <w:rsid w:val="00117AD2"/>
    <w:rsid w:val="00117B2C"/>
    <w:rsid w:val="0012014F"/>
    <w:rsid w:val="0012023A"/>
    <w:rsid w:val="001203B4"/>
    <w:rsid w:val="00120505"/>
    <w:rsid w:val="00120564"/>
    <w:rsid w:val="001207C6"/>
    <w:rsid w:val="001208E6"/>
    <w:rsid w:val="0012090D"/>
    <w:rsid w:val="001209E2"/>
    <w:rsid w:val="00120C64"/>
    <w:rsid w:val="00120E04"/>
    <w:rsid w:val="00120E2D"/>
    <w:rsid w:val="0012105E"/>
    <w:rsid w:val="0012128D"/>
    <w:rsid w:val="0012141E"/>
    <w:rsid w:val="001217DC"/>
    <w:rsid w:val="001219F5"/>
    <w:rsid w:val="00121A20"/>
    <w:rsid w:val="00121B89"/>
    <w:rsid w:val="00121BB0"/>
    <w:rsid w:val="001220CF"/>
    <w:rsid w:val="0012211C"/>
    <w:rsid w:val="0012224D"/>
    <w:rsid w:val="00122289"/>
    <w:rsid w:val="001227FF"/>
    <w:rsid w:val="001228A6"/>
    <w:rsid w:val="001234CD"/>
    <w:rsid w:val="00123723"/>
    <w:rsid w:val="0012377F"/>
    <w:rsid w:val="00123A07"/>
    <w:rsid w:val="00123AE0"/>
    <w:rsid w:val="00123AFC"/>
    <w:rsid w:val="00123B3B"/>
    <w:rsid w:val="00123DE5"/>
    <w:rsid w:val="00123EB4"/>
    <w:rsid w:val="00124064"/>
    <w:rsid w:val="00124176"/>
    <w:rsid w:val="0012424C"/>
    <w:rsid w:val="00124314"/>
    <w:rsid w:val="0012447D"/>
    <w:rsid w:val="0012466A"/>
    <w:rsid w:val="001247F5"/>
    <w:rsid w:val="001249BB"/>
    <w:rsid w:val="00124A08"/>
    <w:rsid w:val="00124B29"/>
    <w:rsid w:val="00124B6F"/>
    <w:rsid w:val="00125150"/>
    <w:rsid w:val="00125213"/>
    <w:rsid w:val="00125382"/>
    <w:rsid w:val="00125AD6"/>
    <w:rsid w:val="00125B6E"/>
    <w:rsid w:val="00125C1F"/>
    <w:rsid w:val="00125C85"/>
    <w:rsid w:val="00126196"/>
    <w:rsid w:val="001261C8"/>
    <w:rsid w:val="001263B6"/>
    <w:rsid w:val="00126455"/>
    <w:rsid w:val="00126464"/>
    <w:rsid w:val="0012647B"/>
    <w:rsid w:val="001264AB"/>
    <w:rsid w:val="001265EA"/>
    <w:rsid w:val="001268CE"/>
    <w:rsid w:val="00126A99"/>
    <w:rsid w:val="00126AC0"/>
    <w:rsid w:val="00126B4A"/>
    <w:rsid w:val="00127262"/>
    <w:rsid w:val="00127571"/>
    <w:rsid w:val="0012759B"/>
    <w:rsid w:val="00127640"/>
    <w:rsid w:val="001279FA"/>
    <w:rsid w:val="00127A1A"/>
    <w:rsid w:val="00127ABF"/>
    <w:rsid w:val="00127DEF"/>
    <w:rsid w:val="00127E99"/>
    <w:rsid w:val="00127F53"/>
    <w:rsid w:val="00127FDE"/>
    <w:rsid w:val="0013000C"/>
    <w:rsid w:val="001302D2"/>
    <w:rsid w:val="00130489"/>
    <w:rsid w:val="00130611"/>
    <w:rsid w:val="0013062B"/>
    <w:rsid w:val="00130CA4"/>
    <w:rsid w:val="00131073"/>
    <w:rsid w:val="001317B5"/>
    <w:rsid w:val="00131810"/>
    <w:rsid w:val="00131B83"/>
    <w:rsid w:val="00131DEB"/>
    <w:rsid w:val="00131E93"/>
    <w:rsid w:val="001321A6"/>
    <w:rsid w:val="001322D0"/>
    <w:rsid w:val="0013295C"/>
    <w:rsid w:val="00132B47"/>
    <w:rsid w:val="00132B81"/>
    <w:rsid w:val="00132BF9"/>
    <w:rsid w:val="00132DCA"/>
    <w:rsid w:val="00132FD0"/>
    <w:rsid w:val="001335B5"/>
    <w:rsid w:val="00133781"/>
    <w:rsid w:val="0013379D"/>
    <w:rsid w:val="00133901"/>
    <w:rsid w:val="00133988"/>
    <w:rsid w:val="00133F05"/>
    <w:rsid w:val="00133F51"/>
    <w:rsid w:val="00133FDC"/>
    <w:rsid w:val="00134268"/>
    <w:rsid w:val="001342FA"/>
    <w:rsid w:val="00134367"/>
    <w:rsid w:val="001343A1"/>
    <w:rsid w:val="001344C0"/>
    <w:rsid w:val="00134607"/>
    <w:rsid w:val="001346FA"/>
    <w:rsid w:val="00134750"/>
    <w:rsid w:val="00134820"/>
    <w:rsid w:val="0013483B"/>
    <w:rsid w:val="0013484B"/>
    <w:rsid w:val="00134A88"/>
    <w:rsid w:val="00134CF3"/>
    <w:rsid w:val="00134EF6"/>
    <w:rsid w:val="00135240"/>
    <w:rsid w:val="00135252"/>
    <w:rsid w:val="001356EA"/>
    <w:rsid w:val="001359C6"/>
    <w:rsid w:val="00135DDE"/>
    <w:rsid w:val="00135E8E"/>
    <w:rsid w:val="0013616E"/>
    <w:rsid w:val="00136467"/>
    <w:rsid w:val="00136728"/>
    <w:rsid w:val="00136756"/>
    <w:rsid w:val="001368CE"/>
    <w:rsid w:val="001368F5"/>
    <w:rsid w:val="00136900"/>
    <w:rsid w:val="00136909"/>
    <w:rsid w:val="00136A9C"/>
    <w:rsid w:val="00136BD5"/>
    <w:rsid w:val="00136CFC"/>
    <w:rsid w:val="00136E70"/>
    <w:rsid w:val="00136EE4"/>
    <w:rsid w:val="00137120"/>
    <w:rsid w:val="00137231"/>
    <w:rsid w:val="0013729A"/>
    <w:rsid w:val="001372C2"/>
    <w:rsid w:val="00137587"/>
    <w:rsid w:val="0013790F"/>
    <w:rsid w:val="00137992"/>
    <w:rsid w:val="00137A74"/>
    <w:rsid w:val="00137AB5"/>
    <w:rsid w:val="00137ECD"/>
    <w:rsid w:val="00137F0B"/>
    <w:rsid w:val="00140001"/>
    <w:rsid w:val="001401E6"/>
    <w:rsid w:val="00140453"/>
    <w:rsid w:val="00140484"/>
    <w:rsid w:val="00140588"/>
    <w:rsid w:val="00140695"/>
    <w:rsid w:val="0014083F"/>
    <w:rsid w:val="001409A4"/>
    <w:rsid w:val="00140C2F"/>
    <w:rsid w:val="00140D95"/>
    <w:rsid w:val="00141565"/>
    <w:rsid w:val="001415E2"/>
    <w:rsid w:val="001416DE"/>
    <w:rsid w:val="0014177A"/>
    <w:rsid w:val="00141783"/>
    <w:rsid w:val="0014181C"/>
    <w:rsid w:val="00141873"/>
    <w:rsid w:val="00141C55"/>
    <w:rsid w:val="00141CF9"/>
    <w:rsid w:val="00141D5C"/>
    <w:rsid w:val="00141E3B"/>
    <w:rsid w:val="00142084"/>
    <w:rsid w:val="001420AF"/>
    <w:rsid w:val="001425B0"/>
    <w:rsid w:val="0014280E"/>
    <w:rsid w:val="00142961"/>
    <w:rsid w:val="00142A80"/>
    <w:rsid w:val="00142ADE"/>
    <w:rsid w:val="00142BC2"/>
    <w:rsid w:val="00142BCE"/>
    <w:rsid w:val="0014315A"/>
    <w:rsid w:val="001431F8"/>
    <w:rsid w:val="0014321C"/>
    <w:rsid w:val="00143237"/>
    <w:rsid w:val="00143718"/>
    <w:rsid w:val="001438F0"/>
    <w:rsid w:val="00143B63"/>
    <w:rsid w:val="00143B8D"/>
    <w:rsid w:val="00143DF1"/>
    <w:rsid w:val="00143E24"/>
    <w:rsid w:val="00143EB7"/>
    <w:rsid w:val="001441CE"/>
    <w:rsid w:val="0014426F"/>
    <w:rsid w:val="001445A1"/>
    <w:rsid w:val="00144AA2"/>
    <w:rsid w:val="00144B1D"/>
    <w:rsid w:val="00144C3E"/>
    <w:rsid w:val="00144C44"/>
    <w:rsid w:val="00144CE3"/>
    <w:rsid w:val="00144D1B"/>
    <w:rsid w:val="00144EE4"/>
    <w:rsid w:val="001452A1"/>
    <w:rsid w:val="001453B3"/>
    <w:rsid w:val="001454EF"/>
    <w:rsid w:val="001458CF"/>
    <w:rsid w:val="001459B8"/>
    <w:rsid w:val="00145B8D"/>
    <w:rsid w:val="00145D66"/>
    <w:rsid w:val="00145DFD"/>
    <w:rsid w:val="00145E29"/>
    <w:rsid w:val="00146056"/>
    <w:rsid w:val="00146236"/>
    <w:rsid w:val="0014632E"/>
    <w:rsid w:val="0014638C"/>
    <w:rsid w:val="001463C7"/>
    <w:rsid w:val="001464AF"/>
    <w:rsid w:val="00146526"/>
    <w:rsid w:val="00146791"/>
    <w:rsid w:val="001467C4"/>
    <w:rsid w:val="0014690F"/>
    <w:rsid w:val="001469BE"/>
    <w:rsid w:val="00146AD8"/>
    <w:rsid w:val="00146BDD"/>
    <w:rsid w:val="00146BE1"/>
    <w:rsid w:val="00146D25"/>
    <w:rsid w:val="001472B1"/>
    <w:rsid w:val="001473C2"/>
    <w:rsid w:val="001474FF"/>
    <w:rsid w:val="001475C3"/>
    <w:rsid w:val="001476B7"/>
    <w:rsid w:val="00147748"/>
    <w:rsid w:val="00147A5C"/>
    <w:rsid w:val="00147C10"/>
    <w:rsid w:val="00147CA4"/>
    <w:rsid w:val="00147D29"/>
    <w:rsid w:val="00147DE7"/>
    <w:rsid w:val="00147E51"/>
    <w:rsid w:val="00150069"/>
    <w:rsid w:val="001500DB"/>
    <w:rsid w:val="0015071C"/>
    <w:rsid w:val="001508F8"/>
    <w:rsid w:val="00150933"/>
    <w:rsid w:val="0015093F"/>
    <w:rsid w:val="00150948"/>
    <w:rsid w:val="00150A3B"/>
    <w:rsid w:val="00150D80"/>
    <w:rsid w:val="00150FD8"/>
    <w:rsid w:val="00151258"/>
    <w:rsid w:val="0015129F"/>
    <w:rsid w:val="001513EB"/>
    <w:rsid w:val="00151476"/>
    <w:rsid w:val="0015161D"/>
    <w:rsid w:val="00151714"/>
    <w:rsid w:val="001518AF"/>
    <w:rsid w:val="0015191C"/>
    <w:rsid w:val="001519D8"/>
    <w:rsid w:val="001519EA"/>
    <w:rsid w:val="00151A24"/>
    <w:rsid w:val="00151E23"/>
    <w:rsid w:val="00152033"/>
    <w:rsid w:val="00152161"/>
    <w:rsid w:val="00152211"/>
    <w:rsid w:val="00152231"/>
    <w:rsid w:val="001526E0"/>
    <w:rsid w:val="00152851"/>
    <w:rsid w:val="00152A48"/>
    <w:rsid w:val="00152A81"/>
    <w:rsid w:val="00152D88"/>
    <w:rsid w:val="00152DE5"/>
    <w:rsid w:val="00153116"/>
    <w:rsid w:val="00153118"/>
    <w:rsid w:val="001536E8"/>
    <w:rsid w:val="00153902"/>
    <w:rsid w:val="00153C5A"/>
    <w:rsid w:val="00153CF5"/>
    <w:rsid w:val="00153E3C"/>
    <w:rsid w:val="00153EAE"/>
    <w:rsid w:val="00154091"/>
    <w:rsid w:val="0015458F"/>
    <w:rsid w:val="00154599"/>
    <w:rsid w:val="00154808"/>
    <w:rsid w:val="00154859"/>
    <w:rsid w:val="0015487B"/>
    <w:rsid w:val="001548AC"/>
    <w:rsid w:val="00154976"/>
    <w:rsid w:val="00154B25"/>
    <w:rsid w:val="00154DD8"/>
    <w:rsid w:val="00154E71"/>
    <w:rsid w:val="00154FAF"/>
    <w:rsid w:val="00154FC8"/>
    <w:rsid w:val="001550F6"/>
    <w:rsid w:val="001551B5"/>
    <w:rsid w:val="0015529E"/>
    <w:rsid w:val="00155412"/>
    <w:rsid w:val="001556A5"/>
    <w:rsid w:val="001559B9"/>
    <w:rsid w:val="001559C5"/>
    <w:rsid w:val="00155A06"/>
    <w:rsid w:val="00155A80"/>
    <w:rsid w:val="00156372"/>
    <w:rsid w:val="001567BF"/>
    <w:rsid w:val="001568D1"/>
    <w:rsid w:val="00156A18"/>
    <w:rsid w:val="00156B2A"/>
    <w:rsid w:val="00156D6A"/>
    <w:rsid w:val="00156DE7"/>
    <w:rsid w:val="00157145"/>
    <w:rsid w:val="001572F2"/>
    <w:rsid w:val="00157976"/>
    <w:rsid w:val="001579ED"/>
    <w:rsid w:val="00157D7D"/>
    <w:rsid w:val="00157E95"/>
    <w:rsid w:val="00157EBD"/>
    <w:rsid w:val="0016057E"/>
    <w:rsid w:val="001609D5"/>
    <w:rsid w:val="00160B98"/>
    <w:rsid w:val="00160E68"/>
    <w:rsid w:val="00161269"/>
    <w:rsid w:val="001612DF"/>
    <w:rsid w:val="001617FF"/>
    <w:rsid w:val="001618F9"/>
    <w:rsid w:val="00161970"/>
    <w:rsid w:val="00161B00"/>
    <w:rsid w:val="00161C6B"/>
    <w:rsid w:val="00161CB5"/>
    <w:rsid w:val="001627E7"/>
    <w:rsid w:val="00162A8D"/>
    <w:rsid w:val="00162AC6"/>
    <w:rsid w:val="00162B0F"/>
    <w:rsid w:val="00162BFE"/>
    <w:rsid w:val="00162D4A"/>
    <w:rsid w:val="00162F74"/>
    <w:rsid w:val="00163068"/>
    <w:rsid w:val="001630C1"/>
    <w:rsid w:val="0016318D"/>
    <w:rsid w:val="00163646"/>
    <w:rsid w:val="0016364F"/>
    <w:rsid w:val="00163712"/>
    <w:rsid w:val="001639AE"/>
    <w:rsid w:val="00163B02"/>
    <w:rsid w:val="00163D88"/>
    <w:rsid w:val="00164200"/>
    <w:rsid w:val="0016439A"/>
    <w:rsid w:val="00164527"/>
    <w:rsid w:val="0016454D"/>
    <w:rsid w:val="0016485F"/>
    <w:rsid w:val="00164D99"/>
    <w:rsid w:val="00164E2E"/>
    <w:rsid w:val="00165300"/>
    <w:rsid w:val="001655F0"/>
    <w:rsid w:val="00165614"/>
    <w:rsid w:val="001656A8"/>
    <w:rsid w:val="00165789"/>
    <w:rsid w:val="001658C8"/>
    <w:rsid w:val="001659C1"/>
    <w:rsid w:val="00165CC0"/>
    <w:rsid w:val="00165D8D"/>
    <w:rsid w:val="00165ECF"/>
    <w:rsid w:val="001660E1"/>
    <w:rsid w:val="001661AF"/>
    <w:rsid w:val="00166273"/>
    <w:rsid w:val="001662B2"/>
    <w:rsid w:val="00166320"/>
    <w:rsid w:val="00166425"/>
    <w:rsid w:val="00166462"/>
    <w:rsid w:val="00166769"/>
    <w:rsid w:val="001668C1"/>
    <w:rsid w:val="00166AE3"/>
    <w:rsid w:val="00166BB5"/>
    <w:rsid w:val="00166BCB"/>
    <w:rsid w:val="00166C52"/>
    <w:rsid w:val="00167265"/>
    <w:rsid w:val="0016766D"/>
    <w:rsid w:val="001676EA"/>
    <w:rsid w:val="00167983"/>
    <w:rsid w:val="001679B4"/>
    <w:rsid w:val="00167DB4"/>
    <w:rsid w:val="00167DB5"/>
    <w:rsid w:val="00170178"/>
    <w:rsid w:val="00170402"/>
    <w:rsid w:val="001708E3"/>
    <w:rsid w:val="00170C08"/>
    <w:rsid w:val="00170CA7"/>
    <w:rsid w:val="001710CB"/>
    <w:rsid w:val="00171520"/>
    <w:rsid w:val="00171A12"/>
    <w:rsid w:val="00171B87"/>
    <w:rsid w:val="001720D7"/>
    <w:rsid w:val="001725D3"/>
    <w:rsid w:val="00172680"/>
    <w:rsid w:val="00172827"/>
    <w:rsid w:val="00172C61"/>
    <w:rsid w:val="0017343D"/>
    <w:rsid w:val="001735B8"/>
    <w:rsid w:val="001736C3"/>
    <w:rsid w:val="001737D5"/>
    <w:rsid w:val="001738A6"/>
    <w:rsid w:val="00173943"/>
    <w:rsid w:val="00173A8E"/>
    <w:rsid w:val="00173AA6"/>
    <w:rsid w:val="00173BBD"/>
    <w:rsid w:val="00173BE9"/>
    <w:rsid w:val="00173C15"/>
    <w:rsid w:val="001743A1"/>
    <w:rsid w:val="00174860"/>
    <w:rsid w:val="00174A48"/>
    <w:rsid w:val="00174CB1"/>
    <w:rsid w:val="00174F74"/>
    <w:rsid w:val="0017502A"/>
    <w:rsid w:val="0017502C"/>
    <w:rsid w:val="00175145"/>
    <w:rsid w:val="00175163"/>
    <w:rsid w:val="00175691"/>
    <w:rsid w:val="001758C2"/>
    <w:rsid w:val="00175B38"/>
    <w:rsid w:val="00175BFA"/>
    <w:rsid w:val="00175DE5"/>
    <w:rsid w:val="001762B1"/>
    <w:rsid w:val="001764FE"/>
    <w:rsid w:val="00176552"/>
    <w:rsid w:val="001765D5"/>
    <w:rsid w:val="00176643"/>
    <w:rsid w:val="00176C12"/>
    <w:rsid w:val="001771A5"/>
    <w:rsid w:val="00177373"/>
    <w:rsid w:val="001774AE"/>
    <w:rsid w:val="0017754D"/>
    <w:rsid w:val="00177948"/>
    <w:rsid w:val="00177BAC"/>
    <w:rsid w:val="00177CCB"/>
    <w:rsid w:val="00180147"/>
    <w:rsid w:val="00180158"/>
    <w:rsid w:val="001804F9"/>
    <w:rsid w:val="0018060D"/>
    <w:rsid w:val="001806D9"/>
    <w:rsid w:val="001807BE"/>
    <w:rsid w:val="0018084E"/>
    <w:rsid w:val="001808AD"/>
    <w:rsid w:val="00180A03"/>
    <w:rsid w:val="00180A7C"/>
    <w:rsid w:val="00180CDC"/>
    <w:rsid w:val="00180F53"/>
    <w:rsid w:val="00181020"/>
    <w:rsid w:val="0018103F"/>
    <w:rsid w:val="001811A5"/>
    <w:rsid w:val="001812AA"/>
    <w:rsid w:val="0018131B"/>
    <w:rsid w:val="0018143F"/>
    <w:rsid w:val="001814D2"/>
    <w:rsid w:val="0018160D"/>
    <w:rsid w:val="00181954"/>
    <w:rsid w:val="001819FA"/>
    <w:rsid w:val="00181CF9"/>
    <w:rsid w:val="00181F2F"/>
    <w:rsid w:val="00181F74"/>
    <w:rsid w:val="00181FF8"/>
    <w:rsid w:val="001820D7"/>
    <w:rsid w:val="001821BD"/>
    <w:rsid w:val="00182246"/>
    <w:rsid w:val="001822BC"/>
    <w:rsid w:val="001824E8"/>
    <w:rsid w:val="00182683"/>
    <w:rsid w:val="00182AA6"/>
    <w:rsid w:val="00182D9F"/>
    <w:rsid w:val="00182DDD"/>
    <w:rsid w:val="00182FD8"/>
    <w:rsid w:val="001831DE"/>
    <w:rsid w:val="0018330B"/>
    <w:rsid w:val="00183433"/>
    <w:rsid w:val="0018351B"/>
    <w:rsid w:val="00183CF3"/>
    <w:rsid w:val="00183E11"/>
    <w:rsid w:val="00183E92"/>
    <w:rsid w:val="00183E9F"/>
    <w:rsid w:val="00184A53"/>
    <w:rsid w:val="00184A8B"/>
    <w:rsid w:val="00184ABC"/>
    <w:rsid w:val="00184AC3"/>
    <w:rsid w:val="00184B6E"/>
    <w:rsid w:val="00184DA3"/>
    <w:rsid w:val="00184E5B"/>
    <w:rsid w:val="00184F76"/>
    <w:rsid w:val="001851E4"/>
    <w:rsid w:val="00185217"/>
    <w:rsid w:val="00185408"/>
    <w:rsid w:val="00185504"/>
    <w:rsid w:val="001855C6"/>
    <w:rsid w:val="00185D52"/>
    <w:rsid w:val="00185D5A"/>
    <w:rsid w:val="00185DBE"/>
    <w:rsid w:val="00186052"/>
    <w:rsid w:val="0018625E"/>
    <w:rsid w:val="00186546"/>
    <w:rsid w:val="001866C0"/>
    <w:rsid w:val="00186CB5"/>
    <w:rsid w:val="00187271"/>
    <w:rsid w:val="001872EC"/>
    <w:rsid w:val="00187333"/>
    <w:rsid w:val="001873EC"/>
    <w:rsid w:val="00187A8B"/>
    <w:rsid w:val="00187AE1"/>
    <w:rsid w:val="00187BA2"/>
    <w:rsid w:val="00187CE4"/>
    <w:rsid w:val="00190191"/>
    <w:rsid w:val="00190212"/>
    <w:rsid w:val="00190407"/>
    <w:rsid w:val="00190AC1"/>
    <w:rsid w:val="00190EA2"/>
    <w:rsid w:val="00191910"/>
    <w:rsid w:val="00191ADF"/>
    <w:rsid w:val="00191C70"/>
    <w:rsid w:val="00191E7D"/>
    <w:rsid w:val="00191FA3"/>
    <w:rsid w:val="00191FB4"/>
    <w:rsid w:val="00192145"/>
    <w:rsid w:val="00192240"/>
    <w:rsid w:val="00192271"/>
    <w:rsid w:val="001923DD"/>
    <w:rsid w:val="001926F5"/>
    <w:rsid w:val="00192937"/>
    <w:rsid w:val="00192A15"/>
    <w:rsid w:val="00192A99"/>
    <w:rsid w:val="00192C28"/>
    <w:rsid w:val="00192E94"/>
    <w:rsid w:val="00193098"/>
    <w:rsid w:val="00193138"/>
    <w:rsid w:val="00193323"/>
    <w:rsid w:val="001933FE"/>
    <w:rsid w:val="0019341A"/>
    <w:rsid w:val="00193960"/>
    <w:rsid w:val="00193AFD"/>
    <w:rsid w:val="00193CAD"/>
    <w:rsid w:val="00193F4B"/>
    <w:rsid w:val="00193FEB"/>
    <w:rsid w:val="001940A9"/>
    <w:rsid w:val="0019423C"/>
    <w:rsid w:val="00194246"/>
    <w:rsid w:val="0019429F"/>
    <w:rsid w:val="00194310"/>
    <w:rsid w:val="00194462"/>
    <w:rsid w:val="001945AB"/>
    <w:rsid w:val="001948E2"/>
    <w:rsid w:val="00194BC7"/>
    <w:rsid w:val="00194D4E"/>
    <w:rsid w:val="00195206"/>
    <w:rsid w:val="001953E3"/>
    <w:rsid w:val="00195431"/>
    <w:rsid w:val="00195442"/>
    <w:rsid w:val="00195552"/>
    <w:rsid w:val="001959F5"/>
    <w:rsid w:val="00195DC0"/>
    <w:rsid w:val="00195DFC"/>
    <w:rsid w:val="001962F5"/>
    <w:rsid w:val="0019641E"/>
    <w:rsid w:val="0019642D"/>
    <w:rsid w:val="00196C50"/>
    <w:rsid w:val="00196D49"/>
    <w:rsid w:val="00196F03"/>
    <w:rsid w:val="00196F1A"/>
    <w:rsid w:val="00196FC6"/>
    <w:rsid w:val="001971C2"/>
    <w:rsid w:val="0019722B"/>
    <w:rsid w:val="001972C2"/>
    <w:rsid w:val="00197D2F"/>
    <w:rsid w:val="00197DF9"/>
    <w:rsid w:val="00197E65"/>
    <w:rsid w:val="00197FD4"/>
    <w:rsid w:val="00197FF1"/>
    <w:rsid w:val="001A001A"/>
    <w:rsid w:val="001A0251"/>
    <w:rsid w:val="001A02C4"/>
    <w:rsid w:val="001A03EA"/>
    <w:rsid w:val="001A03F9"/>
    <w:rsid w:val="001A06CE"/>
    <w:rsid w:val="001A0865"/>
    <w:rsid w:val="001A0A3A"/>
    <w:rsid w:val="001A0D2D"/>
    <w:rsid w:val="001A0E75"/>
    <w:rsid w:val="001A10DA"/>
    <w:rsid w:val="001A133C"/>
    <w:rsid w:val="001A14D5"/>
    <w:rsid w:val="001A15B5"/>
    <w:rsid w:val="001A16A2"/>
    <w:rsid w:val="001A18FE"/>
    <w:rsid w:val="001A1987"/>
    <w:rsid w:val="001A19C6"/>
    <w:rsid w:val="001A1CC0"/>
    <w:rsid w:val="001A1D22"/>
    <w:rsid w:val="001A2061"/>
    <w:rsid w:val="001A220C"/>
    <w:rsid w:val="001A24F6"/>
    <w:rsid w:val="001A2504"/>
    <w:rsid w:val="001A2564"/>
    <w:rsid w:val="001A2818"/>
    <w:rsid w:val="001A2C2D"/>
    <w:rsid w:val="001A2C7A"/>
    <w:rsid w:val="001A2CB6"/>
    <w:rsid w:val="001A2F1C"/>
    <w:rsid w:val="001A2F7E"/>
    <w:rsid w:val="001A334C"/>
    <w:rsid w:val="001A3400"/>
    <w:rsid w:val="001A34BA"/>
    <w:rsid w:val="001A35E7"/>
    <w:rsid w:val="001A3694"/>
    <w:rsid w:val="001A3755"/>
    <w:rsid w:val="001A3DE5"/>
    <w:rsid w:val="001A3FE2"/>
    <w:rsid w:val="001A4120"/>
    <w:rsid w:val="001A444E"/>
    <w:rsid w:val="001A4453"/>
    <w:rsid w:val="001A457D"/>
    <w:rsid w:val="001A494B"/>
    <w:rsid w:val="001A4B95"/>
    <w:rsid w:val="001A4DC1"/>
    <w:rsid w:val="001A52C7"/>
    <w:rsid w:val="001A53FE"/>
    <w:rsid w:val="001A548D"/>
    <w:rsid w:val="001A55B6"/>
    <w:rsid w:val="001A5616"/>
    <w:rsid w:val="001A57A2"/>
    <w:rsid w:val="001A5926"/>
    <w:rsid w:val="001A5967"/>
    <w:rsid w:val="001A6173"/>
    <w:rsid w:val="001A622C"/>
    <w:rsid w:val="001A6539"/>
    <w:rsid w:val="001A6614"/>
    <w:rsid w:val="001A6747"/>
    <w:rsid w:val="001A68EC"/>
    <w:rsid w:val="001A6918"/>
    <w:rsid w:val="001A6B83"/>
    <w:rsid w:val="001A6B8F"/>
    <w:rsid w:val="001A6CBA"/>
    <w:rsid w:val="001A6D6B"/>
    <w:rsid w:val="001A6E7B"/>
    <w:rsid w:val="001A6FA2"/>
    <w:rsid w:val="001A6FCE"/>
    <w:rsid w:val="001A7239"/>
    <w:rsid w:val="001A7242"/>
    <w:rsid w:val="001A74B9"/>
    <w:rsid w:val="001A74F2"/>
    <w:rsid w:val="001A764C"/>
    <w:rsid w:val="001A77BE"/>
    <w:rsid w:val="001A782F"/>
    <w:rsid w:val="001A7A59"/>
    <w:rsid w:val="001B0142"/>
    <w:rsid w:val="001B039B"/>
    <w:rsid w:val="001B0464"/>
    <w:rsid w:val="001B053D"/>
    <w:rsid w:val="001B0645"/>
    <w:rsid w:val="001B0B87"/>
    <w:rsid w:val="001B0D37"/>
    <w:rsid w:val="001B0D97"/>
    <w:rsid w:val="001B0F93"/>
    <w:rsid w:val="001B1080"/>
    <w:rsid w:val="001B1219"/>
    <w:rsid w:val="001B1599"/>
    <w:rsid w:val="001B1822"/>
    <w:rsid w:val="001B189C"/>
    <w:rsid w:val="001B19F5"/>
    <w:rsid w:val="001B1AA9"/>
    <w:rsid w:val="001B1BC9"/>
    <w:rsid w:val="001B1C37"/>
    <w:rsid w:val="001B1D1A"/>
    <w:rsid w:val="001B1F8A"/>
    <w:rsid w:val="001B20D5"/>
    <w:rsid w:val="001B230C"/>
    <w:rsid w:val="001B24D5"/>
    <w:rsid w:val="001B2716"/>
    <w:rsid w:val="001B2814"/>
    <w:rsid w:val="001B2E34"/>
    <w:rsid w:val="001B2E7E"/>
    <w:rsid w:val="001B3219"/>
    <w:rsid w:val="001B35D1"/>
    <w:rsid w:val="001B37ED"/>
    <w:rsid w:val="001B38E4"/>
    <w:rsid w:val="001B39CA"/>
    <w:rsid w:val="001B3A95"/>
    <w:rsid w:val="001B3B0A"/>
    <w:rsid w:val="001B3B44"/>
    <w:rsid w:val="001B3DCB"/>
    <w:rsid w:val="001B3F58"/>
    <w:rsid w:val="001B402E"/>
    <w:rsid w:val="001B4104"/>
    <w:rsid w:val="001B42A7"/>
    <w:rsid w:val="001B4346"/>
    <w:rsid w:val="001B4631"/>
    <w:rsid w:val="001B4856"/>
    <w:rsid w:val="001B48F4"/>
    <w:rsid w:val="001B4A8F"/>
    <w:rsid w:val="001B4BAF"/>
    <w:rsid w:val="001B4C8F"/>
    <w:rsid w:val="001B502E"/>
    <w:rsid w:val="001B516A"/>
    <w:rsid w:val="001B568B"/>
    <w:rsid w:val="001B5A54"/>
    <w:rsid w:val="001B5A5D"/>
    <w:rsid w:val="001B5E9F"/>
    <w:rsid w:val="001B613D"/>
    <w:rsid w:val="001B6654"/>
    <w:rsid w:val="001B687F"/>
    <w:rsid w:val="001B6958"/>
    <w:rsid w:val="001B6B0D"/>
    <w:rsid w:val="001B6D80"/>
    <w:rsid w:val="001B6E77"/>
    <w:rsid w:val="001B6E92"/>
    <w:rsid w:val="001B7005"/>
    <w:rsid w:val="001B7170"/>
    <w:rsid w:val="001B71E6"/>
    <w:rsid w:val="001B7519"/>
    <w:rsid w:val="001B7649"/>
    <w:rsid w:val="001B78AC"/>
    <w:rsid w:val="001B791F"/>
    <w:rsid w:val="001B7937"/>
    <w:rsid w:val="001B79C3"/>
    <w:rsid w:val="001B7A78"/>
    <w:rsid w:val="001B7B18"/>
    <w:rsid w:val="001B7B25"/>
    <w:rsid w:val="001B7BE6"/>
    <w:rsid w:val="001C052F"/>
    <w:rsid w:val="001C0C8F"/>
    <w:rsid w:val="001C0DC8"/>
    <w:rsid w:val="001C0E1B"/>
    <w:rsid w:val="001C105E"/>
    <w:rsid w:val="001C1134"/>
    <w:rsid w:val="001C157A"/>
    <w:rsid w:val="001C1814"/>
    <w:rsid w:val="001C1A0F"/>
    <w:rsid w:val="001C1BE8"/>
    <w:rsid w:val="001C1C1B"/>
    <w:rsid w:val="001C1C68"/>
    <w:rsid w:val="001C1CE5"/>
    <w:rsid w:val="001C221E"/>
    <w:rsid w:val="001C22CE"/>
    <w:rsid w:val="001C2394"/>
    <w:rsid w:val="001C2404"/>
    <w:rsid w:val="001C2998"/>
    <w:rsid w:val="001C2AB3"/>
    <w:rsid w:val="001C2B14"/>
    <w:rsid w:val="001C2CE1"/>
    <w:rsid w:val="001C2F87"/>
    <w:rsid w:val="001C37B5"/>
    <w:rsid w:val="001C39F6"/>
    <w:rsid w:val="001C3D2A"/>
    <w:rsid w:val="001C3D89"/>
    <w:rsid w:val="001C4285"/>
    <w:rsid w:val="001C4312"/>
    <w:rsid w:val="001C44F0"/>
    <w:rsid w:val="001C4616"/>
    <w:rsid w:val="001C4764"/>
    <w:rsid w:val="001C4B16"/>
    <w:rsid w:val="001C4B2A"/>
    <w:rsid w:val="001C4C34"/>
    <w:rsid w:val="001C4C71"/>
    <w:rsid w:val="001C4E68"/>
    <w:rsid w:val="001C515F"/>
    <w:rsid w:val="001C519C"/>
    <w:rsid w:val="001C526B"/>
    <w:rsid w:val="001C52DA"/>
    <w:rsid w:val="001C5420"/>
    <w:rsid w:val="001C5571"/>
    <w:rsid w:val="001C55A9"/>
    <w:rsid w:val="001C5968"/>
    <w:rsid w:val="001C5990"/>
    <w:rsid w:val="001C5C66"/>
    <w:rsid w:val="001C5DA7"/>
    <w:rsid w:val="001C5DFB"/>
    <w:rsid w:val="001C5FA4"/>
    <w:rsid w:val="001C602A"/>
    <w:rsid w:val="001C609D"/>
    <w:rsid w:val="001C6140"/>
    <w:rsid w:val="001C61BC"/>
    <w:rsid w:val="001C6285"/>
    <w:rsid w:val="001C64AC"/>
    <w:rsid w:val="001C6564"/>
    <w:rsid w:val="001C661B"/>
    <w:rsid w:val="001C66A9"/>
    <w:rsid w:val="001C69A3"/>
    <w:rsid w:val="001C6AFF"/>
    <w:rsid w:val="001C6C10"/>
    <w:rsid w:val="001C727B"/>
    <w:rsid w:val="001C73A1"/>
    <w:rsid w:val="001C768D"/>
    <w:rsid w:val="001C78AC"/>
    <w:rsid w:val="001C793C"/>
    <w:rsid w:val="001C7A45"/>
    <w:rsid w:val="001C7CBF"/>
    <w:rsid w:val="001C7D87"/>
    <w:rsid w:val="001D0297"/>
    <w:rsid w:val="001D038F"/>
    <w:rsid w:val="001D03B5"/>
    <w:rsid w:val="001D061F"/>
    <w:rsid w:val="001D06A0"/>
    <w:rsid w:val="001D0918"/>
    <w:rsid w:val="001D0922"/>
    <w:rsid w:val="001D0B59"/>
    <w:rsid w:val="001D0F66"/>
    <w:rsid w:val="001D1006"/>
    <w:rsid w:val="001D1185"/>
    <w:rsid w:val="001D148B"/>
    <w:rsid w:val="001D149B"/>
    <w:rsid w:val="001D15CE"/>
    <w:rsid w:val="001D15E6"/>
    <w:rsid w:val="001D1A27"/>
    <w:rsid w:val="001D1AB0"/>
    <w:rsid w:val="001D1BF7"/>
    <w:rsid w:val="001D1C83"/>
    <w:rsid w:val="001D1F5E"/>
    <w:rsid w:val="001D25C4"/>
    <w:rsid w:val="001D26D7"/>
    <w:rsid w:val="001D27F0"/>
    <w:rsid w:val="001D2921"/>
    <w:rsid w:val="001D2B1A"/>
    <w:rsid w:val="001D2EAD"/>
    <w:rsid w:val="001D31A7"/>
    <w:rsid w:val="001D31CD"/>
    <w:rsid w:val="001D325D"/>
    <w:rsid w:val="001D32A5"/>
    <w:rsid w:val="001D3326"/>
    <w:rsid w:val="001D3369"/>
    <w:rsid w:val="001D345C"/>
    <w:rsid w:val="001D355B"/>
    <w:rsid w:val="001D3651"/>
    <w:rsid w:val="001D4064"/>
    <w:rsid w:val="001D44AF"/>
    <w:rsid w:val="001D4539"/>
    <w:rsid w:val="001D45AF"/>
    <w:rsid w:val="001D46B4"/>
    <w:rsid w:val="001D4AB6"/>
    <w:rsid w:val="001D4CB9"/>
    <w:rsid w:val="001D4D99"/>
    <w:rsid w:val="001D5108"/>
    <w:rsid w:val="001D51BA"/>
    <w:rsid w:val="001D53E7"/>
    <w:rsid w:val="001D547F"/>
    <w:rsid w:val="001D5797"/>
    <w:rsid w:val="001D57B4"/>
    <w:rsid w:val="001D59A2"/>
    <w:rsid w:val="001D5CF0"/>
    <w:rsid w:val="001D5F8F"/>
    <w:rsid w:val="001D608B"/>
    <w:rsid w:val="001D6342"/>
    <w:rsid w:val="001D654F"/>
    <w:rsid w:val="001D6962"/>
    <w:rsid w:val="001D6A2D"/>
    <w:rsid w:val="001D6B32"/>
    <w:rsid w:val="001D6C20"/>
    <w:rsid w:val="001D6C76"/>
    <w:rsid w:val="001D6CB0"/>
    <w:rsid w:val="001D6D53"/>
    <w:rsid w:val="001D6D72"/>
    <w:rsid w:val="001D6D91"/>
    <w:rsid w:val="001D6E0F"/>
    <w:rsid w:val="001D70C3"/>
    <w:rsid w:val="001D719E"/>
    <w:rsid w:val="001D7362"/>
    <w:rsid w:val="001D774A"/>
    <w:rsid w:val="001D7792"/>
    <w:rsid w:val="001D7A4B"/>
    <w:rsid w:val="001D7AFF"/>
    <w:rsid w:val="001D7DAD"/>
    <w:rsid w:val="001D7E94"/>
    <w:rsid w:val="001D7ECF"/>
    <w:rsid w:val="001E0172"/>
    <w:rsid w:val="001E0524"/>
    <w:rsid w:val="001E06BF"/>
    <w:rsid w:val="001E07E9"/>
    <w:rsid w:val="001E0C9A"/>
    <w:rsid w:val="001E15F8"/>
    <w:rsid w:val="001E1655"/>
    <w:rsid w:val="001E16C8"/>
    <w:rsid w:val="001E1EAD"/>
    <w:rsid w:val="001E1F46"/>
    <w:rsid w:val="001E2016"/>
    <w:rsid w:val="001E20A2"/>
    <w:rsid w:val="001E2233"/>
    <w:rsid w:val="001E2242"/>
    <w:rsid w:val="001E2550"/>
    <w:rsid w:val="001E284B"/>
    <w:rsid w:val="001E2A33"/>
    <w:rsid w:val="001E2B14"/>
    <w:rsid w:val="001E2BF8"/>
    <w:rsid w:val="001E2CD6"/>
    <w:rsid w:val="001E2DA6"/>
    <w:rsid w:val="001E2E94"/>
    <w:rsid w:val="001E2FAF"/>
    <w:rsid w:val="001E322B"/>
    <w:rsid w:val="001E324F"/>
    <w:rsid w:val="001E32D2"/>
    <w:rsid w:val="001E384E"/>
    <w:rsid w:val="001E3AAB"/>
    <w:rsid w:val="001E416D"/>
    <w:rsid w:val="001E4930"/>
    <w:rsid w:val="001E49F4"/>
    <w:rsid w:val="001E51FC"/>
    <w:rsid w:val="001E52EE"/>
    <w:rsid w:val="001E547B"/>
    <w:rsid w:val="001E5623"/>
    <w:rsid w:val="001E5875"/>
    <w:rsid w:val="001E58E2"/>
    <w:rsid w:val="001E5A88"/>
    <w:rsid w:val="001E5E2E"/>
    <w:rsid w:val="001E5FDC"/>
    <w:rsid w:val="001E60BA"/>
    <w:rsid w:val="001E6356"/>
    <w:rsid w:val="001E649A"/>
    <w:rsid w:val="001E64CA"/>
    <w:rsid w:val="001E65E2"/>
    <w:rsid w:val="001E6CA6"/>
    <w:rsid w:val="001E6D40"/>
    <w:rsid w:val="001E71CC"/>
    <w:rsid w:val="001E75AE"/>
    <w:rsid w:val="001E771B"/>
    <w:rsid w:val="001E77B7"/>
    <w:rsid w:val="001E79E1"/>
    <w:rsid w:val="001E7AED"/>
    <w:rsid w:val="001E7E6C"/>
    <w:rsid w:val="001F0093"/>
    <w:rsid w:val="001F0105"/>
    <w:rsid w:val="001F042C"/>
    <w:rsid w:val="001F05EE"/>
    <w:rsid w:val="001F06FF"/>
    <w:rsid w:val="001F08BF"/>
    <w:rsid w:val="001F08F7"/>
    <w:rsid w:val="001F090F"/>
    <w:rsid w:val="001F09D3"/>
    <w:rsid w:val="001F0A42"/>
    <w:rsid w:val="001F0F1F"/>
    <w:rsid w:val="001F10C7"/>
    <w:rsid w:val="001F1185"/>
    <w:rsid w:val="001F1678"/>
    <w:rsid w:val="001F176C"/>
    <w:rsid w:val="001F1803"/>
    <w:rsid w:val="001F1928"/>
    <w:rsid w:val="001F1D12"/>
    <w:rsid w:val="001F1D2C"/>
    <w:rsid w:val="001F1E4C"/>
    <w:rsid w:val="001F20CF"/>
    <w:rsid w:val="001F21D7"/>
    <w:rsid w:val="001F2229"/>
    <w:rsid w:val="001F23F0"/>
    <w:rsid w:val="001F2434"/>
    <w:rsid w:val="001F2634"/>
    <w:rsid w:val="001F267B"/>
    <w:rsid w:val="001F2757"/>
    <w:rsid w:val="001F2905"/>
    <w:rsid w:val="001F2964"/>
    <w:rsid w:val="001F29A6"/>
    <w:rsid w:val="001F29BC"/>
    <w:rsid w:val="001F29EF"/>
    <w:rsid w:val="001F29FA"/>
    <w:rsid w:val="001F2BBA"/>
    <w:rsid w:val="001F2DEC"/>
    <w:rsid w:val="001F2E69"/>
    <w:rsid w:val="001F2FCF"/>
    <w:rsid w:val="001F32BD"/>
    <w:rsid w:val="001F3916"/>
    <w:rsid w:val="001F3B0F"/>
    <w:rsid w:val="001F3BEC"/>
    <w:rsid w:val="001F428F"/>
    <w:rsid w:val="001F4DBE"/>
    <w:rsid w:val="001F5464"/>
    <w:rsid w:val="001F54C5"/>
    <w:rsid w:val="001F5671"/>
    <w:rsid w:val="001F5785"/>
    <w:rsid w:val="001F58F9"/>
    <w:rsid w:val="001F5A57"/>
    <w:rsid w:val="001F5B25"/>
    <w:rsid w:val="001F5BAA"/>
    <w:rsid w:val="001F5C52"/>
    <w:rsid w:val="001F5D48"/>
    <w:rsid w:val="001F5E08"/>
    <w:rsid w:val="001F5FB2"/>
    <w:rsid w:val="001F60D1"/>
    <w:rsid w:val="001F6250"/>
    <w:rsid w:val="001F64E5"/>
    <w:rsid w:val="001F662C"/>
    <w:rsid w:val="001F66E5"/>
    <w:rsid w:val="001F67F2"/>
    <w:rsid w:val="001F6A6B"/>
    <w:rsid w:val="001F6B7D"/>
    <w:rsid w:val="001F6BF6"/>
    <w:rsid w:val="001F6E79"/>
    <w:rsid w:val="001F7074"/>
    <w:rsid w:val="001F7300"/>
    <w:rsid w:val="001F747A"/>
    <w:rsid w:val="001F79F0"/>
    <w:rsid w:val="001F7A0A"/>
    <w:rsid w:val="001F7CB1"/>
    <w:rsid w:val="001F7D4D"/>
    <w:rsid w:val="001F7EA6"/>
    <w:rsid w:val="00200030"/>
    <w:rsid w:val="002001B8"/>
    <w:rsid w:val="00200432"/>
    <w:rsid w:val="00200490"/>
    <w:rsid w:val="002004EE"/>
    <w:rsid w:val="00200540"/>
    <w:rsid w:val="0020055F"/>
    <w:rsid w:val="002005BA"/>
    <w:rsid w:val="002008D3"/>
    <w:rsid w:val="002008DC"/>
    <w:rsid w:val="00200A5D"/>
    <w:rsid w:val="00200D3F"/>
    <w:rsid w:val="00200EDC"/>
    <w:rsid w:val="00201291"/>
    <w:rsid w:val="00201298"/>
    <w:rsid w:val="0020160C"/>
    <w:rsid w:val="002016F1"/>
    <w:rsid w:val="00201A47"/>
    <w:rsid w:val="00201AD2"/>
    <w:rsid w:val="00201AE3"/>
    <w:rsid w:val="00201C09"/>
    <w:rsid w:val="00201C33"/>
    <w:rsid w:val="00201F3A"/>
    <w:rsid w:val="0020221A"/>
    <w:rsid w:val="002025CB"/>
    <w:rsid w:val="00202685"/>
    <w:rsid w:val="0020279B"/>
    <w:rsid w:val="00202BE2"/>
    <w:rsid w:val="00202FF4"/>
    <w:rsid w:val="0020326F"/>
    <w:rsid w:val="00203310"/>
    <w:rsid w:val="00203394"/>
    <w:rsid w:val="002036CC"/>
    <w:rsid w:val="002036D7"/>
    <w:rsid w:val="00203730"/>
    <w:rsid w:val="00203843"/>
    <w:rsid w:val="00203C06"/>
    <w:rsid w:val="00203C39"/>
    <w:rsid w:val="00203D62"/>
    <w:rsid w:val="00203F96"/>
    <w:rsid w:val="00203FA7"/>
    <w:rsid w:val="00204174"/>
    <w:rsid w:val="002042DB"/>
    <w:rsid w:val="0020436F"/>
    <w:rsid w:val="0020439D"/>
    <w:rsid w:val="002044CA"/>
    <w:rsid w:val="002045EE"/>
    <w:rsid w:val="002045FE"/>
    <w:rsid w:val="00204630"/>
    <w:rsid w:val="0020492F"/>
    <w:rsid w:val="00204AB2"/>
    <w:rsid w:val="00204F8D"/>
    <w:rsid w:val="002050EB"/>
    <w:rsid w:val="00205155"/>
    <w:rsid w:val="0020565D"/>
    <w:rsid w:val="0020591D"/>
    <w:rsid w:val="0020596B"/>
    <w:rsid w:val="002059C1"/>
    <w:rsid w:val="00205BDF"/>
    <w:rsid w:val="00206269"/>
    <w:rsid w:val="002062B6"/>
    <w:rsid w:val="0020633F"/>
    <w:rsid w:val="002063F2"/>
    <w:rsid w:val="0020648D"/>
    <w:rsid w:val="002069B2"/>
    <w:rsid w:val="002069F5"/>
    <w:rsid w:val="00206EB6"/>
    <w:rsid w:val="00206F79"/>
    <w:rsid w:val="00206FF4"/>
    <w:rsid w:val="0020733E"/>
    <w:rsid w:val="00207744"/>
    <w:rsid w:val="00207906"/>
    <w:rsid w:val="0020793A"/>
    <w:rsid w:val="002079DF"/>
    <w:rsid w:val="00207C67"/>
    <w:rsid w:val="00207CEC"/>
    <w:rsid w:val="00207D3F"/>
    <w:rsid w:val="00207FA3"/>
    <w:rsid w:val="0021006A"/>
    <w:rsid w:val="0021009D"/>
    <w:rsid w:val="00210142"/>
    <w:rsid w:val="00210224"/>
    <w:rsid w:val="002102CE"/>
    <w:rsid w:val="00210688"/>
    <w:rsid w:val="00210758"/>
    <w:rsid w:val="00210CEC"/>
    <w:rsid w:val="00211107"/>
    <w:rsid w:val="00211237"/>
    <w:rsid w:val="00211278"/>
    <w:rsid w:val="002113E2"/>
    <w:rsid w:val="0021151C"/>
    <w:rsid w:val="0021194E"/>
    <w:rsid w:val="00211F96"/>
    <w:rsid w:val="00211FAF"/>
    <w:rsid w:val="0021233C"/>
    <w:rsid w:val="002125BF"/>
    <w:rsid w:val="002126AD"/>
    <w:rsid w:val="002129B4"/>
    <w:rsid w:val="00212DB9"/>
    <w:rsid w:val="00212FE3"/>
    <w:rsid w:val="00213039"/>
    <w:rsid w:val="002130A5"/>
    <w:rsid w:val="0021355C"/>
    <w:rsid w:val="00213696"/>
    <w:rsid w:val="0021390D"/>
    <w:rsid w:val="00213AA5"/>
    <w:rsid w:val="00213CE3"/>
    <w:rsid w:val="00213E8F"/>
    <w:rsid w:val="00213FCB"/>
    <w:rsid w:val="002141EB"/>
    <w:rsid w:val="0021422C"/>
    <w:rsid w:val="002144BE"/>
    <w:rsid w:val="002144DA"/>
    <w:rsid w:val="002145EE"/>
    <w:rsid w:val="00214D9E"/>
    <w:rsid w:val="00214DA8"/>
    <w:rsid w:val="00214EBA"/>
    <w:rsid w:val="00214FD0"/>
    <w:rsid w:val="0021509B"/>
    <w:rsid w:val="00215423"/>
    <w:rsid w:val="0021574A"/>
    <w:rsid w:val="0021574D"/>
    <w:rsid w:val="002158FA"/>
    <w:rsid w:val="0021597D"/>
    <w:rsid w:val="00215B24"/>
    <w:rsid w:val="00215CD0"/>
    <w:rsid w:val="00215D4F"/>
    <w:rsid w:val="0021627A"/>
    <w:rsid w:val="00216299"/>
    <w:rsid w:val="0021666E"/>
    <w:rsid w:val="002168F4"/>
    <w:rsid w:val="00216A0D"/>
    <w:rsid w:val="00216A54"/>
    <w:rsid w:val="00217051"/>
    <w:rsid w:val="002174A0"/>
    <w:rsid w:val="002176BB"/>
    <w:rsid w:val="002176E5"/>
    <w:rsid w:val="002178E3"/>
    <w:rsid w:val="0021797C"/>
    <w:rsid w:val="00217A24"/>
    <w:rsid w:val="00217A63"/>
    <w:rsid w:val="00217BA8"/>
    <w:rsid w:val="00217D53"/>
    <w:rsid w:val="00217F06"/>
    <w:rsid w:val="00217FF2"/>
    <w:rsid w:val="00220500"/>
    <w:rsid w:val="00220600"/>
    <w:rsid w:val="00220747"/>
    <w:rsid w:val="00220B89"/>
    <w:rsid w:val="00220E9D"/>
    <w:rsid w:val="00220EBF"/>
    <w:rsid w:val="00221247"/>
    <w:rsid w:val="0022140B"/>
    <w:rsid w:val="0022142D"/>
    <w:rsid w:val="002215BA"/>
    <w:rsid w:val="002216DB"/>
    <w:rsid w:val="00221784"/>
    <w:rsid w:val="00221894"/>
    <w:rsid w:val="00221B42"/>
    <w:rsid w:val="00221E09"/>
    <w:rsid w:val="002224DB"/>
    <w:rsid w:val="002225DA"/>
    <w:rsid w:val="002225F4"/>
    <w:rsid w:val="002229D6"/>
    <w:rsid w:val="00222A10"/>
    <w:rsid w:val="00222BB0"/>
    <w:rsid w:val="00222C0A"/>
    <w:rsid w:val="00222CBF"/>
    <w:rsid w:val="002231AD"/>
    <w:rsid w:val="0022326F"/>
    <w:rsid w:val="002232A3"/>
    <w:rsid w:val="002232FF"/>
    <w:rsid w:val="00223585"/>
    <w:rsid w:val="0022383C"/>
    <w:rsid w:val="00223C1B"/>
    <w:rsid w:val="00223C80"/>
    <w:rsid w:val="00223FCB"/>
    <w:rsid w:val="002240D4"/>
    <w:rsid w:val="00224275"/>
    <w:rsid w:val="002243F7"/>
    <w:rsid w:val="00224483"/>
    <w:rsid w:val="0022452A"/>
    <w:rsid w:val="00224609"/>
    <w:rsid w:val="00224897"/>
    <w:rsid w:val="00225012"/>
    <w:rsid w:val="00225274"/>
    <w:rsid w:val="002252AA"/>
    <w:rsid w:val="002252C3"/>
    <w:rsid w:val="00225424"/>
    <w:rsid w:val="00225C54"/>
    <w:rsid w:val="00225FE1"/>
    <w:rsid w:val="00226028"/>
    <w:rsid w:val="00226284"/>
    <w:rsid w:val="00226373"/>
    <w:rsid w:val="002264DA"/>
    <w:rsid w:val="002265B0"/>
    <w:rsid w:val="002265ED"/>
    <w:rsid w:val="0022670A"/>
    <w:rsid w:val="0022689F"/>
    <w:rsid w:val="00226934"/>
    <w:rsid w:val="00226DF5"/>
    <w:rsid w:val="00226E41"/>
    <w:rsid w:val="00226F06"/>
    <w:rsid w:val="00226F57"/>
    <w:rsid w:val="00226FA3"/>
    <w:rsid w:val="00227085"/>
    <w:rsid w:val="002273E0"/>
    <w:rsid w:val="00227681"/>
    <w:rsid w:val="0022776F"/>
    <w:rsid w:val="00227BFA"/>
    <w:rsid w:val="00227CD2"/>
    <w:rsid w:val="00227F48"/>
    <w:rsid w:val="00227F7A"/>
    <w:rsid w:val="002300C4"/>
    <w:rsid w:val="002301DA"/>
    <w:rsid w:val="00230765"/>
    <w:rsid w:val="00230799"/>
    <w:rsid w:val="002307A5"/>
    <w:rsid w:val="00230B8F"/>
    <w:rsid w:val="00230CFB"/>
    <w:rsid w:val="00230D18"/>
    <w:rsid w:val="00230EDB"/>
    <w:rsid w:val="00230EF8"/>
    <w:rsid w:val="002310AE"/>
    <w:rsid w:val="002310B6"/>
    <w:rsid w:val="002310EC"/>
    <w:rsid w:val="0023124D"/>
    <w:rsid w:val="00231363"/>
    <w:rsid w:val="002313F6"/>
    <w:rsid w:val="0023144B"/>
    <w:rsid w:val="0023147E"/>
    <w:rsid w:val="002315AD"/>
    <w:rsid w:val="002315BD"/>
    <w:rsid w:val="00231630"/>
    <w:rsid w:val="00231652"/>
    <w:rsid w:val="002316A4"/>
    <w:rsid w:val="0023176C"/>
    <w:rsid w:val="002319E4"/>
    <w:rsid w:val="00231D4A"/>
    <w:rsid w:val="00231DBB"/>
    <w:rsid w:val="00232445"/>
    <w:rsid w:val="00232571"/>
    <w:rsid w:val="00232594"/>
    <w:rsid w:val="002328A7"/>
    <w:rsid w:val="00232AFD"/>
    <w:rsid w:val="00232B10"/>
    <w:rsid w:val="00232D04"/>
    <w:rsid w:val="00232D89"/>
    <w:rsid w:val="00233039"/>
    <w:rsid w:val="00233071"/>
    <w:rsid w:val="002330D0"/>
    <w:rsid w:val="00233124"/>
    <w:rsid w:val="00233165"/>
    <w:rsid w:val="00233256"/>
    <w:rsid w:val="00233262"/>
    <w:rsid w:val="002333D0"/>
    <w:rsid w:val="002336E3"/>
    <w:rsid w:val="00233A81"/>
    <w:rsid w:val="00233CEA"/>
    <w:rsid w:val="00233DFF"/>
    <w:rsid w:val="002340ED"/>
    <w:rsid w:val="0023426C"/>
    <w:rsid w:val="002342B3"/>
    <w:rsid w:val="002342CF"/>
    <w:rsid w:val="00234332"/>
    <w:rsid w:val="0023457B"/>
    <w:rsid w:val="0023468F"/>
    <w:rsid w:val="0023473C"/>
    <w:rsid w:val="00234813"/>
    <w:rsid w:val="00234B32"/>
    <w:rsid w:val="00234EEE"/>
    <w:rsid w:val="0023522F"/>
    <w:rsid w:val="0023528D"/>
    <w:rsid w:val="0023538D"/>
    <w:rsid w:val="0023539F"/>
    <w:rsid w:val="002355BA"/>
    <w:rsid w:val="00235632"/>
    <w:rsid w:val="00235872"/>
    <w:rsid w:val="00235889"/>
    <w:rsid w:val="00235945"/>
    <w:rsid w:val="00235A47"/>
    <w:rsid w:val="00235A4E"/>
    <w:rsid w:val="00235B37"/>
    <w:rsid w:val="00236096"/>
    <w:rsid w:val="00236370"/>
    <w:rsid w:val="002363E4"/>
    <w:rsid w:val="002364D9"/>
    <w:rsid w:val="002364E9"/>
    <w:rsid w:val="00236B75"/>
    <w:rsid w:val="00236C26"/>
    <w:rsid w:val="0023704D"/>
    <w:rsid w:val="0023724F"/>
    <w:rsid w:val="002372D3"/>
    <w:rsid w:val="002372D8"/>
    <w:rsid w:val="002375C0"/>
    <w:rsid w:val="00237741"/>
    <w:rsid w:val="00237A2D"/>
    <w:rsid w:val="00237A37"/>
    <w:rsid w:val="00237F61"/>
    <w:rsid w:val="0024003E"/>
    <w:rsid w:val="00240364"/>
    <w:rsid w:val="0024039D"/>
    <w:rsid w:val="002403F7"/>
    <w:rsid w:val="0024057B"/>
    <w:rsid w:val="00240D27"/>
    <w:rsid w:val="00240E3C"/>
    <w:rsid w:val="00240F8F"/>
    <w:rsid w:val="00241249"/>
    <w:rsid w:val="002414D2"/>
    <w:rsid w:val="00241559"/>
    <w:rsid w:val="00241652"/>
    <w:rsid w:val="002417AE"/>
    <w:rsid w:val="00241AA5"/>
    <w:rsid w:val="00241BD2"/>
    <w:rsid w:val="002421AA"/>
    <w:rsid w:val="0024253A"/>
    <w:rsid w:val="0024268A"/>
    <w:rsid w:val="0024278C"/>
    <w:rsid w:val="00242820"/>
    <w:rsid w:val="0024284E"/>
    <w:rsid w:val="00242900"/>
    <w:rsid w:val="00242AE7"/>
    <w:rsid w:val="00242BFA"/>
    <w:rsid w:val="0024311F"/>
    <w:rsid w:val="0024326A"/>
    <w:rsid w:val="002435B3"/>
    <w:rsid w:val="00243804"/>
    <w:rsid w:val="00244123"/>
    <w:rsid w:val="002441C4"/>
    <w:rsid w:val="00244273"/>
    <w:rsid w:val="002444CB"/>
    <w:rsid w:val="002447A9"/>
    <w:rsid w:val="00244868"/>
    <w:rsid w:val="00244E82"/>
    <w:rsid w:val="00245011"/>
    <w:rsid w:val="00245051"/>
    <w:rsid w:val="00245111"/>
    <w:rsid w:val="00245336"/>
    <w:rsid w:val="00245339"/>
    <w:rsid w:val="002453BE"/>
    <w:rsid w:val="00245524"/>
    <w:rsid w:val="002457B4"/>
    <w:rsid w:val="002457FA"/>
    <w:rsid w:val="002458EB"/>
    <w:rsid w:val="00245929"/>
    <w:rsid w:val="00245AA3"/>
    <w:rsid w:val="00245CA3"/>
    <w:rsid w:val="0024608D"/>
    <w:rsid w:val="002460FC"/>
    <w:rsid w:val="002462F2"/>
    <w:rsid w:val="0024633D"/>
    <w:rsid w:val="0024679C"/>
    <w:rsid w:val="002467EF"/>
    <w:rsid w:val="002468C4"/>
    <w:rsid w:val="00246C89"/>
    <w:rsid w:val="00247097"/>
    <w:rsid w:val="002470E4"/>
    <w:rsid w:val="00247196"/>
    <w:rsid w:val="00247283"/>
    <w:rsid w:val="002474C2"/>
    <w:rsid w:val="002475D8"/>
    <w:rsid w:val="00247605"/>
    <w:rsid w:val="0024780B"/>
    <w:rsid w:val="00247976"/>
    <w:rsid w:val="002479D4"/>
    <w:rsid w:val="00247B56"/>
    <w:rsid w:val="00247CAB"/>
    <w:rsid w:val="00247D56"/>
    <w:rsid w:val="0025002F"/>
    <w:rsid w:val="002500C8"/>
    <w:rsid w:val="002501A0"/>
    <w:rsid w:val="00250363"/>
    <w:rsid w:val="002503C7"/>
    <w:rsid w:val="0025042D"/>
    <w:rsid w:val="00250453"/>
    <w:rsid w:val="002506B6"/>
    <w:rsid w:val="002507A9"/>
    <w:rsid w:val="002509DB"/>
    <w:rsid w:val="00250A62"/>
    <w:rsid w:val="00250B48"/>
    <w:rsid w:val="00250D02"/>
    <w:rsid w:val="00250DF2"/>
    <w:rsid w:val="00250E2C"/>
    <w:rsid w:val="00250EAD"/>
    <w:rsid w:val="0025134F"/>
    <w:rsid w:val="00251371"/>
    <w:rsid w:val="002513FE"/>
    <w:rsid w:val="002518D4"/>
    <w:rsid w:val="0025198A"/>
    <w:rsid w:val="002519B3"/>
    <w:rsid w:val="002519CB"/>
    <w:rsid w:val="00251D75"/>
    <w:rsid w:val="00251FBC"/>
    <w:rsid w:val="0025217C"/>
    <w:rsid w:val="00252287"/>
    <w:rsid w:val="0025233B"/>
    <w:rsid w:val="00252355"/>
    <w:rsid w:val="002527DD"/>
    <w:rsid w:val="00252817"/>
    <w:rsid w:val="00252843"/>
    <w:rsid w:val="002529C3"/>
    <w:rsid w:val="00252A68"/>
    <w:rsid w:val="00252B4A"/>
    <w:rsid w:val="00252CD0"/>
    <w:rsid w:val="002530FC"/>
    <w:rsid w:val="00253498"/>
    <w:rsid w:val="00253571"/>
    <w:rsid w:val="002536B8"/>
    <w:rsid w:val="00253EC8"/>
    <w:rsid w:val="00253F9D"/>
    <w:rsid w:val="00253FA5"/>
    <w:rsid w:val="00254367"/>
    <w:rsid w:val="002545D0"/>
    <w:rsid w:val="00254610"/>
    <w:rsid w:val="00254D01"/>
    <w:rsid w:val="0025523D"/>
    <w:rsid w:val="002553C8"/>
    <w:rsid w:val="00255525"/>
    <w:rsid w:val="0025557F"/>
    <w:rsid w:val="0025567F"/>
    <w:rsid w:val="00255F4C"/>
    <w:rsid w:val="00255F81"/>
    <w:rsid w:val="00256C6D"/>
    <w:rsid w:val="00256D4D"/>
    <w:rsid w:val="00256E39"/>
    <w:rsid w:val="00256EC9"/>
    <w:rsid w:val="00257215"/>
    <w:rsid w:val="0025724D"/>
    <w:rsid w:val="0025729E"/>
    <w:rsid w:val="002574C6"/>
    <w:rsid w:val="00257543"/>
    <w:rsid w:val="0025765D"/>
    <w:rsid w:val="00257726"/>
    <w:rsid w:val="00257738"/>
    <w:rsid w:val="00257755"/>
    <w:rsid w:val="0025782C"/>
    <w:rsid w:val="00257D21"/>
    <w:rsid w:val="0026031B"/>
    <w:rsid w:val="0026052F"/>
    <w:rsid w:val="00260705"/>
    <w:rsid w:val="0026086F"/>
    <w:rsid w:val="002608B8"/>
    <w:rsid w:val="00260999"/>
    <w:rsid w:val="00260A54"/>
    <w:rsid w:val="00260AA6"/>
    <w:rsid w:val="002610C9"/>
    <w:rsid w:val="0026133E"/>
    <w:rsid w:val="0026173B"/>
    <w:rsid w:val="002617E7"/>
    <w:rsid w:val="00261B3A"/>
    <w:rsid w:val="00261FFF"/>
    <w:rsid w:val="00262249"/>
    <w:rsid w:val="002622D6"/>
    <w:rsid w:val="002623FD"/>
    <w:rsid w:val="002625AB"/>
    <w:rsid w:val="002626CF"/>
    <w:rsid w:val="002628E1"/>
    <w:rsid w:val="002628FD"/>
    <w:rsid w:val="00262A2F"/>
    <w:rsid w:val="00262B19"/>
    <w:rsid w:val="00262D60"/>
    <w:rsid w:val="002630E7"/>
    <w:rsid w:val="0026315B"/>
    <w:rsid w:val="002631E4"/>
    <w:rsid w:val="002632F6"/>
    <w:rsid w:val="00263304"/>
    <w:rsid w:val="00263733"/>
    <w:rsid w:val="00263CC0"/>
    <w:rsid w:val="00263DD1"/>
    <w:rsid w:val="00263E47"/>
    <w:rsid w:val="00264079"/>
    <w:rsid w:val="00264194"/>
    <w:rsid w:val="00264228"/>
    <w:rsid w:val="0026428C"/>
    <w:rsid w:val="00264334"/>
    <w:rsid w:val="002643DC"/>
    <w:rsid w:val="0026473E"/>
    <w:rsid w:val="002648D6"/>
    <w:rsid w:val="00264F07"/>
    <w:rsid w:val="00265046"/>
    <w:rsid w:val="002651E6"/>
    <w:rsid w:val="002658B2"/>
    <w:rsid w:val="002658C3"/>
    <w:rsid w:val="00265AA2"/>
    <w:rsid w:val="00265B05"/>
    <w:rsid w:val="00265C55"/>
    <w:rsid w:val="00265F04"/>
    <w:rsid w:val="00265F1F"/>
    <w:rsid w:val="00266214"/>
    <w:rsid w:val="002664EC"/>
    <w:rsid w:val="0026674C"/>
    <w:rsid w:val="00266779"/>
    <w:rsid w:val="00266965"/>
    <w:rsid w:val="002669AF"/>
    <w:rsid w:val="002669FF"/>
    <w:rsid w:val="00266B25"/>
    <w:rsid w:val="00266E7A"/>
    <w:rsid w:val="002675B3"/>
    <w:rsid w:val="002679A1"/>
    <w:rsid w:val="00267A4E"/>
    <w:rsid w:val="00267BDE"/>
    <w:rsid w:val="00267C83"/>
    <w:rsid w:val="00267D0D"/>
    <w:rsid w:val="00270049"/>
    <w:rsid w:val="002702A7"/>
    <w:rsid w:val="002704CA"/>
    <w:rsid w:val="002705BA"/>
    <w:rsid w:val="002705E5"/>
    <w:rsid w:val="00270606"/>
    <w:rsid w:val="00270857"/>
    <w:rsid w:val="002709BA"/>
    <w:rsid w:val="00270A6F"/>
    <w:rsid w:val="00270B8E"/>
    <w:rsid w:val="00270D13"/>
    <w:rsid w:val="0027102B"/>
    <w:rsid w:val="002710FA"/>
    <w:rsid w:val="0027131D"/>
    <w:rsid w:val="002713D3"/>
    <w:rsid w:val="0027144F"/>
    <w:rsid w:val="0027164A"/>
    <w:rsid w:val="002717E4"/>
    <w:rsid w:val="002717FD"/>
    <w:rsid w:val="00271813"/>
    <w:rsid w:val="00271A0D"/>
    <w:rsid w:val="00271B68"/>
    <w:rsid w:val="00271D72"/>
    <w:rsid w:val="00271D8F"/>
    <w:rsid w:val="00271F3A"/>
    <w:rsid w:val="00271FD1"/>
    <w:rsid w:val="0027243E"/>
    <w:rsid w:val="002724D8"/>
    <w:rsid w:val="00272AC2"/>
    <w:rsid w:val="00272B04"/>
    <w:rsid w:val="00272BF0"/>
    <w:rsid w:val="00272CFA"/>
    <w:rsid w:val="00273278"/>
    <w:rsid w:val="0027349E"/>
    <w:rsid w:val="002735D6"/>
    <w:rsid w:val="002737F4"/>
    <w:rsid w:val="00273843"/>
    <w:rsid w:val="002738E6"/>
    <w:rsid w:val="00273994"/>
    <w:rsid w:val="002744D8"/>
    <w:rsid w:val="00274636"/>
    <w:rsid w:val="00274870"/>
    <w:rsid w:val="002748A9"/>
    <w:rsid w:val="00274B73"/>
    <w:rsid w:val="00274E8A"/>
    <w:rsid w:val="002750C6"/>
    <w:rsid w:val="00275352"/>
    <w:rsid w:val="00275B9A"/>
    <w:rsid w:val="00275D13"/>
    <w:rsid w:val="002765FE"/>
    <w:rsid w:val="0027665E"/>
    <w:rsid w:val="002766CF"/>
    <w:rsid w:val="00276753"/>
    <w:rsid w:val="002767A4"/>
    <w:rsid w:val="00276C68"/>
    <w:rsid w:val="00276CCD"/>
    <w:rsid w:val="00277453"/>
    <w:rsid w:val="00277667"/>
    <w:rsid w:val="002776F2"/>
    <w:rsid w:val="0028015D"/>
    <w:rsid w:val="00280248"/>
    <w:rsid w:val="00280435"/>
    <w:rsid w:val="002804F7"/>
    <w:rsid w:val="00280599"/>
    <w:rsid w:val="002805F5"/>
    <w:rsid w:val="00280751"/>
    <w:rsid w:val="00280852"/>
    <w:rsid w:val="00280D40"/>
    <w:rsid w:val="00280DE5"/>
    <w:rsid w:val="00280DFD"/>
    <w:rsid w:val="00280E72"/>
    <w:rsid w:val="00280FF0"/>
    <w:rsid w:val="002810E8"/>
    <w:rsid w:val="002811C4"/>
    <w:rsid w:val="0028132C"/>
    <w:rsid w:val="002814A5"/>
    <w:rsid w:val="002814EF"/>
    <w:rsid w:val="00281ACF"/>
    <w:rsid w:val="00281BAC"/>
    <w:rsid w:val="00281BC5"/>
    <w:rsid w:val="00281C13"/>
    <w:rsid w:val="00281D09"/>
    <w:rsid w:val="00281FAD"/>
    <w:rsid w:val="00282169"/>
    <w:rsid w:val="00282407"/>
    <w:rsid w:val="0028241D"/>
    <w:rsid w:val="0028273A"/>
    <w:rsid w:val="00282806"/>
    <w:rsid w:val="0028280A"/>
    <w:rsid w:val="0028296F"/>
    <w:rsid w:val="00282A0E"/>
    <w:rsid w:val="00282C26"/>
    <w:rsid w:val="00283840"/>
    <w:rsid w:val="0028392D"/>
    <w:rsid w:val="00283D17"/>
    <w:rsid w:val="00283E64"/>
    <w:rsid w:val="00283E73"/>
    <w:rsid w:val="00283E9D"/>
    <w:rsid w:val="00284002"/>
    <w:rsid w:val="00284045"/>
    <w:rsid w:val="00284098"/>
    <w:rsid w:val="00284155"/>
    <w:rsid w:val="002841B0"/>
    <w:rsid w:val="002842BC"/>
    <w:rsid w:val="0028439C"/>
    <w:rsid w:val="002844E0"/>
    <w:rsid w:val="00284550"/>
    <w:rsid w:val="00284586"/>
    <w:rsid w:val="002845ED"/>
    <w:rsid w:val="00284833"/>
    <w:rsid w:val="00284B7A"/>
    <w:rsid w:val="00285235"/>
    <w:rsid w:val="00285399"/>
    <w:rsid w:val="00285575"/>
    <w:rsid w:val="0028561A"/>
    <w:rsid w:val="002857A4"/>
    <w:rsid w:val="002859E1"/>
    <w:rsid w:val="00285A42"/>
    <w:rsid w:val="00285CD0"/>
    <w:rsid w:val="00285DA2"/>
    <w:rsid w:val="00286037"/>
    <w:rsid w:val="002861E3"/>
    <w:rsid w:val="002861F7"/>
    <w:rsid w:val="00286336"/>
    <w:rsid w:val="0028634F"/>
    <w:rsid w:val="00286774"/>
    <w:rsid w:val="002867AB"/>
    <w:rsid w:val="002867D0"/>
    <w:rsid w:val="00286911"/>
    <w:rsid w:val="002869E7"/>
    <w:rsid w:val="00286ACD"/>
    <w:rsid w:val="00286DEC"/>
    <w:rsid w:val="0028714F"/>
    <w:rsid w:val="00287297"/>
    <w:rsid w:val="002872F2"/>
    <w:rsid w:val="0028733D"/>
    <w:rsid w:val="00287728"/>
    <w:rsid w:val="00287838"/>
    <w:rsid w:val="00287A0D"/>
    <w:rsid w:val="00287D2B"/>
    <w:rsid w:val="002900D5"/>
    <w:rsid w:val="0029021D"/>
    <w:rsid w:val="002903FC"/>
    <w:rsid w:val="00290506"/>
    <w:rsid w:val="00290517"/>
    <w:rsid w:val="002906CB"/>
    <w:rsid w:val="002907B5"/>
    <w:rsid w:val="002907DA"/>
    <w:rsid w:val="00290CF3"/>
    <w:rsid w:val="00290F3B"/>
    <w:rsid w:val="00290F8B"/>
    <w:rsid w:val="00291011"/>
    <w:rsid w:val="0029108B"/>
    <w:rsid w:val="00291379"/>
    <w:rsid w:val="002913C4"/>
    <w:rsid w:val="00291734"/>
    <w:rsid w:val="00291848"/>
    <w:rsid w:val="00291A5F"/>
    <w:rsid w:val="002921C2"/>
    <w:rsid w:val="00292293"/>
    <w:rsid w:val="0029246D"/>
    <w:rsid w:val="00292521"/>
    <w:rsid w:val="002925CC"/>
    <w:rsid w:val="00292756"/>
    <w:rsid w:val="00292909"/>
    <w:rsid w:val="00292A9C"/>
    <w:rsid w:val="00292E08"/>
    <w:rsid w:val="00292EB7"/>
    <w:rsid w:val="00292F5D"/>
    <w:rsid w:val="00292F60"/>
    <w:rsid w:val="00293012"/>
    <w:rsid w:val="002934A1"/>
    <w:rsid w:val="0029356D"/>
    <w:rsid w:val="0029384F"/>
    <w:rsid w:val="002938C7"/>
    <w:rsid w:val="00293BEC"/>
    <w:rsid w:val="002940DE"/>
    <w:rsid w:val="002940F9"/>
    <w:rsid w:val="00294465"/>
    <w:rsid w:val="002946BF"/>
    <w:rsid w:val="002947B3"/>
    <w:rsid w:val="00294A74"/>
    <w:rsid w:val="00294AC9"/>
    <w:rsid w:val="00294C62"/>
    <w:rsid w:val="00294F49"/>
    <w:rsid w:val="002955E1"/>
    <w:rsid w:val="002958A5"/>
    <w:rsid w:val="002958C9"/>
    <w:rsid w:val="002958CC"/>
    <w:rsid w:val="00295A5B"/>
    <w:rsid w:val="00295C94"/>
    <w:rsid w:val="00295D25"/>
    <w:rsid w:val="00295E1D"/>
    <w:rsid w:val="002961DB"/>
    <w:rsid w:val="00296227"/>
    <w:rsid w:val="002966FF"/>
    <w:rsid w:val="00296706"/>
    <w:rsid w:val="002969BA"/>
    <w:rsid w:val="00296A0F"/>
    <w:rsid w:val="00296B96"/>
    <w:rsid w:val="00296BD7"/>
    <w:rsid w:val="00296E01"/>
    <w:rsid w:val="00296F44"/>
    <w:rsid w:val="0029734E"/>
    <w:rsid w:val="0029760A"/>
    <w:rsid w:val="0029777D"/>
    <w:rsid w:val="002977A0"/>
    <w:rsid w:val="002977E7"/>
    <w:rsid w:val="00297892"/>
    <w:rsid w:val="00297BF0"/>
    <w:rsid w:val="002A04F2"/>
    <w:rsid w:val="002A055E"/>
    <w:rsid w:val="002A059F"/>
    <w:rsid w:val="002A084B"/>
    <w:rsid w:val="002A087B"/>
    <w:rsid w:val="002A097F"/>
    <w:rsid w:val="002A0A57"/>
    <w:rsid w:val="002A0A9D"/>
    <w:rsid w:val="002A0E13"/>
    <w:rsid w:val="002A105C"/>
    <w:rsid w:val="002A13F3"/>
    <w:rsid w:val="002A1441"/>
    <w:rsid w:val="002A15B0"/>
    <w:rsid w:val="002A167C"/>
    <w:rsid w:val="002A1979"/>
    <w:rsid w:val="002A19AB"/>
    <w:rsid w:val="002A1C9E"/>
    <w:rsid w:val="002A1D4E"/>
    <w:rsid w:val="002A1E5E"/>
    <w:rsid w:val="002A1E84"/>
    <w:rsid w:val="002A1FE7"/>
    <w:rsid w:val="002A2115"/>
    <w:rsid w:val="002A2266"/>
    <w:rsid w:val="002A228A"/>
    <w:rsid w:val="002A23CB"/>
    <w:rsid w:val="002A2609"/>
    <w:rsid w:val="002A2869"/>
    <w:rsid w:val="002A2BD9"/>
    <w:rsid w:val="002A2C73"/>
    <w:rsid w:val="002A2F20"/>
    <w:rsid w:val="002A3247"/>
    <w:rsid w:val="002A325B"/>
    <w:rsid w:val="002A33F5"/>
    <w:rsid w:val="002A34C8"/>
    <w:rsid w:val="002A368F"/>
    <w:rsid w:val="002A3896"/>
    <w:rsid w:val="002A39D2"/>
    <w:rsid w:val="002A3CE0"/>
    <w:rsid w:val="002A3DEC"/>
    <w:rsid w:val="002A3E4E"/>
    <w:rsid w:val="002A3EBE"/>
    <w:rsid w:val="002A40DE"/>
    <w:rsid w:val="002A45F6"/>
    <w:rsid w:val="002A47DD"/>
    <w:rsid w:val="002A483E"/>
    <w:rsid w:val="002A4949"/>
    <w:rsid w:val="002A4963"/>
    <w:rsid w:val="002A4AC5"/>
    <w:rsid w:val="002A4E16"/>
    <w:rsid w:val="002A5047"/>
    <w:rsid w:val="002A5173"/>
    <w:rsid w:val="002A5713"/>
    <w:rsid w:val="002A57DB"/>
    <w:rsid w:val="002A5841"/>
    <w:rsid w:val="002A5B9C"/>
    <w:rsid w:val="002A5C8F"/>
    <w:rsid w:val="002A5EC0"/>
    <w:rsid w:val="002A63BC"/>
    <w:rsid w:val="002A6525"/>
    <w:rsid w:val="002A65BC"/>
    <w:rsid w:val="002A67F6"/>
    <w:rsid w:val="002A6989"/>
    <w:rsid w:val="002A6ADA"/>
    <w:rsid w:val="002A6DFF"/>
    <w:rsid w:val="002A7338"/>
    <w:rsid w:val="002A7A05"/>
    <w:rsid w:val="002A7AA6"/>
    <w:rsid w:val="002A7EEB"/>
    <w:rsid w:val="002B0221"/>
    <w:rsid w:val="002B0467"/>
    <w:rsid w:val="002B04FF"/>
    <w:rsid w:val="002B05B0"/>
    <w:rsid w:val="002B0653"/>
    <w:rsid w:val="002B075E"/>
    <w:rsid w:val="002B07A4"/>
    <w:rsid w:val="002B099A"/>
    <w:rsid w:val="002B09C2"/>
    <w:rsid w:val="002B09F3"/>
    <w:rsid w:val="002B0AE1"/>
    <w:rsid w:val="002B0BF8"/>
    <w:rsid w:val="002B0E8D"/>
    <w:rsid w:val="002B0F29"/>
    <w:rsid w:val="002B0FFC"/>
    <w:rsid w:val="002B0FFF"/>
    <w:rsid w:val="002B1150"/>
    <w:rsid w:val="002B11C5"/>
    <w:rsid w:val="002B1257"/>
    <w:rsid w:val="002B1484"/>
    <w:rsid w:val="002B1693"/>
    <w:rsid w:val="002B1734"/>
    <w:rsid w:val="002B17DC"/>
    <w:rsid w:val="002B1B20"/>
    <w:rsid w:val="002B1BF3"/>
    <w:rsid w:val="002B1DEA"/>
    <w:rsid w:val="002B210B"/>
    <w:rsid w:val="002B21D0"/>
    <w:rsid w:val="002B248C"/>
    <w:rsid w:val="002B24D6"/>
    <w:rsid w:val="002B26AB"/>
    <w:rsid w:val="002B277C"/>
    <w:rsid w:val="002B2815"/>
    <w:rsid w:val="002B2842"/>
    <w:rsid w:val="002B2B1E"/>
    <w:rsid w:val="002B2E45"/>
    <w:rsid w:val="002B308E"/>
    <w:rsid w:val="002B3182"/>
    <w:rsid w:val="002B322F"/>
    <w:rsid w:val="002B3722"/>
    <w:rsid w:val="002B37B3"/>
    <w:rsid w:val="002B384E"/>
    <w:rsid w:val="002B3897"/>
    <w:rsid w:val="002B3A87"/>
    <w:rsid w:val="002B3DC1"/>
    <w:rsid w:val="002B3DD6"/>
    <w:rsid w:val="002B44C4"/>
    <w:rsid w:val="002B4519"/>
    <w:rsid w:val="002B463D"/>
    <w:rsid w:val="002B47CD"/>
    <w:rsid w:val="002B4D65"/>
    <w:rsid w:val="002B4FA7"/>
    <w:rsid w:val="002B5058"/>
    <w:rsid w:val="002B51E8"/>
    <w:rsid w:val="002B51FF"/>
    <w:rsid w:val="002B529D"/>
    <w:rsid w:val="002B531F"/>
    <w:rsid w:val="002B571C"/>
    <w:rsid w:val="002B58A0"/>
    <w:rsid w:val="002B5BBA"/>
    <w:rsid w:val="002B5C4A"/>
    <w:rsid w:val="002B5D0D"/>
    <w:rsid w:val="002B5DFC"/>
    <w:rsid w:val="002B6260"/>
    <w:rsid w:val="002B635E"/>
    <w:rsid w:val="002B6588"/>
    <w:rsid w:val="002B65F9"/>
    <w:rsid w:val="002B6676"/>
    <w:rsid w:val="002B6ADA"/>
    <w:rsid w:val="002B6F52"/>
    <w:rsid w:val="002B708B"/>
    <w:rsid w:val="002B72D5"/>
    <w:rsid w:val="002B77D8"/>
    <w:rsid w:val="002B7974"/>
    <w:rsid w:val="002B79A7"/>
    <w:rsid w:val="002B7AEC"/>
    <w:rsid w:val="002B7B5F"/>
    <w:rsid w:val="002B7E5E"/>
    <w:rsid w:val="002B7F09"/>
    <w:rsid w:val="002B7FDE"/>
    <w:rsid w:val="002C0593"/>
    <w:rsid w:val="002C0749"/>
    <w:rsid w:val="002C0B9F"/>
    <w:rsid w:val="002C0CF5"/>
    <w:rsid w:val="002C0EE6"/>
    <w:rsid w:val="002C0FA4"/>
    <w:rsid w:val="002C11B8"/>
    <w:rsid w:val="002C1993"/>
    <w:rsid w:val="002C1B72"/>
    <w:rsid w:val="002C1DA4"/>
    <w:rsid w:val="002C2178"/>
    <w:rsid w:val="002C22EB"/>
    <w:rsid w:val="002C2511"/>
    <w:rsid w:val="002C27F2"/>
    <w:rsid w:val="002C2E46"/>
    <w:rsid w:val="002C314C"/>
    <w:rsid w:val="002C31AD"/>
    <w:rsid w:val="002C3275"/>
    <w:rsid w:val="002C33A6"/>
    <w:rsid w:val="002C3460"/>
    <w:rsid w:val="002C35E0"/>
    <w:rsid w:val="002C3644"/>
    <w:rsid w:val="002C3723"/>
    <w:rsid w:val="002C3AB4"/>
    <w:rsid w:val="002C3B80"/>
    <w:rsid w:val="002C3D36"/>
    <w:rsid w:val="002C3F1A"/>
    <w:rsid w:val="002C41E6"/>
    <w:rsid w:val="002C4955"/>
    <w:rsid w:val="002C4B85"/>
    <w:rsid w:val="002C4D03"/>
    <w:rsid w:val="002C4F9D"/>
    <w:rsid w:val="002C5010"/>
    <w:rsid w:val="002C5013"/>
    <w:rsid w:val="002C503E"/>
    <w:rsid w:val="002C5097"/>
    <w:rsid w:val="002C5411"/>
    <w:rsid w:val="002C54C3"/>
    <w:rsid w:val="002C5ABC"/>
    <w:rsid w:val="002C5B28"/>
    <w:rsid w:val="002C5B64"/>
    <w:rsid w:val="002C5BA3"/>
    <w:rsid w:val="002C5C1A"/>
    <w:rsid w:val="002C5EA6"/>
    <w:rsid w:val="002C5EF9"/>
    <w:rsid w:val="002C6091"/>
    <w:rsid w:val="002C611E"/>
    <w:rsid w:val="002C6272"/>
    <w:rsid w:val="002C63B3"/>
    <w:rsid w:val="002C6451"/>
    <w:rsid w:val="002C6664"/>
    <w:rsid w:val="002C676C"/>
    <w:rsid w:val="002C6A78"/>
    <w:rsid w:val="002C6BC4"/>
    <w:rsid w:val="002C6C2D"/>
    <w:rsid w:val="002C6E36"/>
    <w:rsid w:val="002C6E40"/>
    <w:rsid w:val="002C7757"/>
    <w:rsid w:val="002C77F3"/>
    <w:rsid w:val="002C7B4A"/>
    <w:rsid w:val="002C7E87"/>
    <w:rsid w:val="002D0222"/>
    <w:rsid w:val="002D024C"/>
    <w:rsid w:val="002D05B2"/>
    <w:rsid w:val="002D071A"/>
    <w:rsid w:val="002D0746"/>
    <w:rsid w:val="002D0986"/>
    <w:rsid w:val="002D0B91"/>
    <w:rsid w:val="002D0EF4"/>
    <w:rsid w:val="002D0FE4"/>
    <w:rsid w:val="002D118A"/>
    <w:rsid w:val="002D1951"/>
    <w:rsid w:val="002D1B60"/>
    <w:rsid w:val="002D1E83"/>
    <w:rsid w:val="002D1F0E"/>
    <w:rsid w:val="002D2058"/>
    <w:rsid w:val="002D242B"/>
    <w:rsid w:val="002D2712"/>
    <w:rsid w:val="002D2746"/>
    <w:rsid w:val="002D27C8"/>
    <w:rsid w:val="002D283E"/>
    <w:rsid w:val="002D2BE8"/>
    <w:rsid w:val="002D2E30"/>
    <w:rsid w:val="002D31A2"/>
    <w:rsid w:val="002D321B"/>
    <w:rsid w:val="002D3381"/>
    <w:rsid w:val="002D34B2"/>
    <w:rsid w:val="002D3503"/>
    <w:rsid w:val="002D363C"/>
    <w:rsid w:val="002D3660"/>
    <w:rsid w:val="002D380E"/>
    <w:rsid w:val="002D3817"/>
    <w:rsid w:val="002D3A69"/>
    <w:rsid w:val="002D3C20"/>
    <w:rsid w:val="002D3C51"/>
    <w:rsid w:val="002D3C90"/>
    <w:rsid w:val="002D3CE4"/>
    <w:rsid w:val="002D3F64"/>
    <w:rsid w:val="002D4018"/>
    <w:rsid w:val="002D4595"/>
    <w:rsid w:val="002D465C"/>
    <w:rsid w:val="002D47C1"/>
    <w:rsid w:val="002D4836"/>
    <w:rsid w:val="002D48B0"/>
    <w:rsid w:val="002D4D92"/>
    <w:rsid w:val="002D4DB1"/>
    <w:rsid w:val="002D50E4"/>
    <w:rsid w:val="002D511C"/>
    <w:rsid w:val="002D52D9"/>
    <w:rsid w:val="002D5305"/>
    <w:rsid w:val="002D56DA"/>
    <w:rsid w:val="002D5754"/>
    <w:rsid w:val="002D5B37"/>
    <w:rsid w:val="002D5F93"/>
    <w:rsid w:val="002D6011"/>
    <w:rsid w:val="002D6020"/>
    <w:rsid w:val="002D6384"/>
    <w:rsid w:val="002D6AD2"/>
    <w:rsid w:val="002D6B2F"/>
    <w:rsid w:val="002D6B6E"/>
    <w:rsid w:val="002D703A"/>
    <w:rsid w:val="002D7351"/>
    <w:rsid w:val="002D7637"/>
    <w:rsid w:val="002D76E3"/>
    <w:rsid w:val="002D7997"/>
    <w:rsid w:val="002D7A88"/>
    <w:rsid w:val="002D7C1C"/>
    <w:rsid w:val="002D7C9B"/>
    <w:rsid w:val="002E03CC"/>
    <w:rsid w:val="002E053E"/>
    <w:rsid w:val="002E0545"/>
    <w:rsid w:val="002E05C8"/>
    <w:rsid w:val="002E0BA2"/>
    <w:rsid w:val="002E0C37"/>
    <w:rsid w:val="002E0E29"/>
    <w:rsid w:val="002E0F54"/>
    <w:rsid w:val="002E0F86"/>
    <w:rsid w:val="002E1405"/>
    <w:rsid w:val="002E1577"/>
    <w:rsid w:val="002E176C"/>
    <w:rsid w:val="002E177E"/>
    <w:rsid w:val="002E178B"/>
    <w:rsid w:val="002E17F2"/>
    <w:rsid w:val="002E1E34"/>
    <w:rsid w:val="002E1F8C"/>
    <w:rsid w:val="002E203A"/>
    <w:rsid w:val="002E212F"/>
    <w:rsid w:val="002E225B"/>
    <w:rsid w:val="002E24B1"/>
    <w:rsid w:val="002E2C5A"/>
    <w:rsid w:val="002E30AA"/>
    <w:rsid w:val="002E32B4"/>
    <w:rsid w:val="002E3818"/>
    <w:rsid w:val="002E3B68"/>
    <w:rsid w:val="002E3C3A"/>
    <w:rsid w:val="002E3C4C"/>
    <w:rsid w:val="002E3DA7"/>
    <w:rsid w:val="002E3E15"/>
    <w:rsid w:val="002E3FDC"/>
    <w:rsid w:val="002E4032"/>
    <w:rsid w:val="002E40BC"/>
    <w:rsid w:val="002E41D9"/>
    <w:rsid w:val="002E42E2"/>
    <w:rsid w:val="002E4D05"/>
    <w:rsid w:val="002E4DB7"/>
    <w:rsid w:val="002E4EB2"/>
    <w:rsid w:val="002E5171"/>
    <w:rsid w:val="002E5209"/>
    <w:rsid w:val="002E5907"/>
    <w:rsid w:val="002E5B57"/>
    <w:rsid w:val="002E5BFE"/>
    <w:rsid w:val="002E5D11"/>
    <w:rsid w:val="002E5D5B"/>
    <w:rsid w:val="002E5E06"/>
    <w:rsid w:val="002E5EF4"/>
    <w:rsid w:val="002E60A5"/>
    <w:rsid w:val="002E6119"/>
    <w:rsid w:val="002E63B1"/>
    <w:rsid w:val="002E6414"/>
    <w:rsid w:val="002E65FD"/>
    <w:rsid w:val="002E6715"/>
    <w:rsid w:val="002E6BF6"/>
    <w:rsid w:val="002E6CF6"/>
    <w:rsid w:val="002E6D0A"/>
    <w:rsid w:val="002E6FA1"/>
    <w:rsid w:val="002E6FB6"/>
    <w:rsid w:val="002E7086"/>
    <w:rsid w:val="002E73D9"/>
    <w:rsid w:val="002E7496"/>
    <w:rsid w:val="002E74A8"/>
    <w:rsid w:val="002E769D"/>
    <w:rsid w:val="002E7733"/>
    <w:rsid w:val="002E7790"/>
    <w:rsid w:val="002E77B2"/>
    <w:rsid w:val="002E7856"/>
    <w:rsid w:val="002E7A3C"/>
    <w:rsid w:val="002E7CAE"/>
    <w:rsid w:val="002E7F5E"/>
    <w:rsid w:val="002F01B4"/>
    <w:rsid w:val="002F01DC"/>
    <w:rsid w:val="002F01F1"/>
    <w:rsid w:val="002F0487"/>
    <w:rsid w:val="002F0619"/>
    <w:rsid w:val="002F0B69"/>
    <w:rsid w:val="002F1299"/>
    <w:rsid w:val="002F155A"/>
    <w:rsid w:val="002F1755"/>
    <w:rsid w:val="002F17F0"/>
    <w:rsid w:val="002F1859"/>
    <w:rsid w:val="002F18CC"/>
    <w:rsid w:val="002F18CD"/>
    <w:rsid w:val="002F1B4D"/>
    <w:rsid w:val="002F1DAC"/>
    <w:rsid w:val="002F1E36"/>
    <w:rsid w:val="002F1F11"/>
    <w:rsid w:val="002F1F3A"/>
    <w:rsid w:val="002F2002"/>
    <w:rsid w:val="002F2462"/>
    <w:rsid w:val="002F2544"/>
    <w:rsid w:val="002F2771"/>
    <w:rsid w:val="002F2845"/>
    <w:rsid w:val="002F2C8F"/>
    <w:rsid w:val="002F2CA7"/>
    <w:rsid w:val="002F2CE6"/>
    <w:rsid w:val="002F2F27"/>
    <w:rsid w:val="002F349E"/>
    <w:rsid w:val="002F37A9"/>
    <w:rsid w:val="002F38C1"/>
    <w:rsid w:val="002F3B91"/>
    <w:rsid w:val="002F3DB7"/>
    <w:rsid w:val="002F3DED"/>
    <w:rsid w:val="002F3F47"/>
    <w:rsid w:val="002F4049"/>
    <w:rsid w:val="002F4230"/>
    <w:rsid w:val="002F4323"/>
    <w:rsid w:val="002F4325"/>
    <w:rsid w:val="002F4418"/>
    <w:rsid w:val="002F47A5"/>
    <w:rsid w:val="002F47FA"/>
    <w:rsid w:val="002F4A7A"/>
    <w:rsid w:val="002F4BFB"/>
    <w:rsid w:val="002F5395"/>
    <w:rsid w:val="002F5689"/>
    <w:rsid w:val="002F5C34"/>
    <w:rsid w:val="002F5CCA"/>
    <w:rsid w:val="002F5DAB"/>
    <w:rsid w:val="002F600E"/>
    <w:rsid w:val="002F6086"/>
    <w:rsid w:val="002F6357"/>
    <w:rsid w:val="002F63AE"/>
    <w:rsid w:val="002F6498"/>
    <w:rsid w:val="002F6B8D"/>
    <w:rsid w:val="002F6BBC"/>
    <w:rsid w:val="002F6FCF"/>
    <w:rsid w:val="002F702F"/>
    <w:rsid w:val="002F71F0"/>
    <w:rsid w:val="002F757D"/>
    <w:rsid w:val="002F7768"/>
    <w:rsid w:val="002F7792"/>
    <w:rsid w:val="002F7887"/>
    <w:rsid w:val="002F78FF"/>
    <w:rsid w:val="002F7A77"/>
    <w:rsid w:val="002F7A9D"/>
    <w:rsid w:val="002F7CFF"/>
    <w:rsid w:val="002F7D0D"/>
    <w:rsid w:val="0030002B"/>
    <w:rsid w:val="0030026E"/>
    <w:rsid w:val="003003CA"/>
    <w:rsid w:val="00300423"/>
    <w:rsid w:val="0030052E"/>
    <w:rsid w:val="0030056B"/>
    <w:rsid w:val="00300976"/>
    <w:rsid w:val="00300B4A"/>
    <w:rsid w:val="00300D1A"/>
    <w:rsid w:val="00300D22"/>
    <w:rsid w:val="00300D48"/>
    <w:rsid w:val="00300E3A"/>
    <w:rsid w:val="00301006"/>
    <w:rsid w:val="00301053"/>
    <w:rsid w:val="0030109C"/>
    <w:rsid w:val="00301137"/>
    <w:rsid w:val="003011FC"/>
    <w:rsid w:val="00301269"/>
    <w:rsid w:val="003012FB"/>
    <w:rsid w:val="00301535"/>
    <w:rsid w:val="003018F3"/>
    <w:rsid w:val="0030195A"/>
    <w:rsid w:val="00301970"/>
    <w:rsid w:val="0030197A"/>
    <w:rsid w:val="00301CE6"/>
    <w:rsid w:val="00301F2D"/>
    <w:rsid w:val="00301FDD"/>
    <w:rsid w:val="00302147"/>
    <w:rsid w:val="0030256B"/>
    <w:rsid w:val="003028F2"/>
    <w:rsid w:val="00302A7F"/>
    <w:rsid w:val="00302AF0"/>
    <w:rsid w:val="00302B9B"/>
    <w:rsid w:val="00302CC5"/>
    <w:rsid w:val="00302DE4"/>
    <w:rsid w:val="00303057"/>
    <w:rsid w:val="00303163"/>
    <w:rsid w:val="0030347C"/>
    <w:rsid w:val="00303595"/>
    <w:rsid w:val="003038B7"/>
    <w:rsid w:val="00303B1A"/>
    <w:rsid w:val="00303C9D"/>
    <w:rsid w:val="00303EDC"/>
    <w:rsid w:val="0030402C"/>
    <w:rsid w:val="003042C7"/>
    <w:rsid w:val="003045E6"/>
    <w:rsid w:val="003046C6"/>
    <w:rsid w:val="00304708"/>
    <w:rsid w:val="00304892"/>
    <w:rsid w:val="00304A9F"/>
    <w:rsid w:val="00304B8D"/>
    <w:rsid w:val="00304CC3"/>
    <w:rsid w:val="00304E77"/>
    <w:rsid w:val="00304F60"/>
    <w:rsid w:val="00304FDB"/>
    <w:rsid w:val="0030501F"/>
    <w:rsid w:val="0030518A"/>
    <w:rsid w:val="003051FA"/>
    <w:rsid w:val="003053A7"/>
    <w:rsid w:val="003053F2"/>
    <w:rsid w:val="003054F2"/>
    <w:rsid w:val="003058A3"/>
    <w:rsid w:val="00305AA1"/>
    <w:rsid w:val="00305F65"/>
    <w:rsid w:val="003061A4"/>
    <w:rsid w:val="003061C5"/>
    <w:rsid w:val="00306A64"/>
    <w:rsid w:val="00306C2A"/>
    <w:rsid w:val="00306D1C"/>
    <w:rsid w:val="00307092"/>
    <w:rsid w:val="00307123"/>
    <w:rsid w:val="0030721A"/>
    <w:rsid w:val="00307234"/>
    <w:rsid w:val="00307259"/>
    <w:rsid w:val="003073BB"/>
    <w:rsid w:val="003074D2"/>
    <w:rsid w:val="00307566"/>
    <w:rsid w:val="0030770B"/>
    <w:rsid w:val="00307760"/>
    <w:rsid w:val="00307990"/>
    <w:rsid w:val="00307AD0"/>
    <w:rsid w:val="00307BA1"/>
    <w:rsid w:val="00307C1C"/>
    <w:rsid w:val="00307E05"/>
    <w:rsid w:val="00307E15"/>
    <w:rsid w:val="003102C3"/>
    <w:rsid w:val="003102EC"/>
    <w:rsid w:val="003105B3"/>
    <w:rsid w:val="0031073D"/>
    <w:rsid w:val="00310776"/>
    <w:rsid w:val="00310FA6"/>
    <w:rsid w:val="00311181"/>
    <w:rsid w:val="0031118C"/>
    <w:rsid w:val="00311490"/>
    <w:rsid w:val="00311702"/>
    <w:rsid w:val="0031173B"/>
    <w:rsid w:val="00311A93"/>
    <w:rsid w:val="00311C8C"/>
    <w:rsid w:val="00311CF3"/>
    <w:rsid w:val="00311E82"/>
    <w:rsid w:val="00312517"/>
    <w:rsid w:val="0031268B"/>
    <w:rsid w:val="003129A2"/>
    <w:rsid w:val="003129CD"/>
    <w:rsid w:val="00312CA6"/>
    <w:rsid w:val="00312D77"/>
    <w:rsid w:val="00312E17"/>
    <w:rsid w:val="00313263"/>
    <w:rsid w:val="0031339A"/>
    <w:rsid w:val="003134CE"/>
    <w:rsid w:val="003134DC"/>
    <w:rsid w:val="00313702"/>
    <w:rsid w:val="00313835"/>
    <w:rsid w:val="00313BB2"/>
    <w:rsid w:val="00313BD2"/>
    <w:rsid w:val="00313FD6"/>
    <w:rsid w:val="003143BD"/>
    <w:rsid w:val="0031467F"/>
    <w:rsid w:val="0031469C"/>
    <w:rsid w:val="0031471F"/>
    <w:rsid w:val="00314874"/>
    <w:rsid w:val="00314894"/>
    <w:rsid w:val="003148B1"/>
    <w:rsid w:val="00314A0A"/>
    <w:rsid w:val="00314B6D"/>
    <w:rsid w:val="00314FBB"/>
    <w:rsid w:val="0031520F"/>
    <w:rsid w:val="00315363"/>
    <w:rsid w:val="003155D2"/>
    <w:rsid w:val="003155E7"/>
    <w:rsid w:val="003156E5"/>
    <w:rsid w:val="0031590E"/>
    <w:rsid w:val="00315C2B"/>
    <w:rsid w:val="00315F19"/>
    <w:rsid w:val="003160DB"/>
    <w:rsid w:val="003162FB"/>
    <w:rsid w:val="00316524"/>
    <w:rsid w:val="00316746"/>
    <w:rsid w:val="00316AEE"/>
    <w:rsid w:val="00316BBD"/>
    <w:rsid w:val="00316C55"/>
    <w:rsid w:val="00316D9B"/>
    <w:rsid w:val="00316E99"/>
    <w:rsid w:val="00316FF0"/>
    <w:rsid w:val="003170B0"/>
    <w:rsid w:val="003171CD"/>
    <w:rsid w:val="003174F4"/>
    <w:rsid w:val="003175EE"/>
    <w:rsid w:val="0031778F"/>
    <w:rsid w:val="003178A8"/>
    <w:rsid w:val="00317E43"/>
    <w:rsid w:val="00320077"/>
    <w:rsid w:val="003200B8"/>
    <w:rsid w:val="0032018B"/>
    <w:rsid w:val="003201F8"/>
    <w:rsid w:val="003203ED"/>
    <w:rsid w:val="0032074D"/>
    <w:rsid w:val="00320B8D"/>
    <w:rsid w:val="00320CDA"/>
    <w:rsid w:val="00320D26"/>
    <w:rsid w:val="00320EFE"/>
    <w:rsid w:val="00320F4C"/>
    <w:rsid w:val="00320FB8"/>
    <w:rsid w:val="003212BA"/>
    <w:rsid w:val="00321353"/>
    <w:rsid w:val="003213DA"/>
    <w:rsid w:val="00321EEC"/>
    <w:rsid w:val="003222CF"/>
    <w:rsid w:val="003226ED"/>
    <w:rsid w:val="003226FE"/>
    <w:rsid w:val="00322712"/>
    <w:rsid w:val="00322734"/>
    <w:rsid w:val="00322912"/>
    <w:rsid w:val="00322C6A"/>
    <w:rsid w:val="00322C9F"/>
    <w:rsid w:val="00322D4B"/>
    <w:rsid w:val="00322DE0"/>
    <w:rsid w:val="00322E3D"/>
    <w:rsid w:val="00322F0C"/>
    <w:rsid w:val="00322F64"/>
    <w:rsid w:val="0032308B"/>
    <w:rsid w:val="003231C2"/>
    <w:rsid w:val="003233EC"/>
    <w:rsid w:val="00323979"/>
    <w:rsid w:val="00323C9B"/>
    <w:rsid w:val="00323CA4"/>
    <w:rsid w:val="0032417F"/>
    <w:rsid w:val="003241C5"/>
    <w:rsid w:val="00324306"/>
    <w:rsid w:val="00324487"/>
    <w:rsid w:val="00324579"/>
    <w:rsid w:val="0032465C"/>
    <w:rsid w:val="00324691"/>
    <w:rsid w:val="003247AA"/>
    <w:rsid w:val="00324838"/>
    <w:rsid w:val="00324882"/>
    <w:rsid w:val="00324C4B"/>
    <w:rsid w:val="00324D23"/>
    <w:rsid w:val="00324EC7"/>
    <w:rsid w:val="00324F07"/>
    <w:rsid w:val="00325026"/>
    <w:rsid w:val="003251D2"/>
    <w:rsid w:val="00325628"/>
    <w:rsid w:val="003258C6"/>
    <w:rsid w:val="00325DDD"/>
    <w:rsid w:val="0032607F"/>
    <w:rsid w:val="00326291"/>
    <w:rsid w:val="0032638D"/>
    <w:rsid w:val="003267E6"/>
    <w:rsid w:val="00326814"/>
    <w:rsid w:val="00326ABE"/>
    <w:rsid w:val="00326CBF"/>
    <w:rsid w:val="00326D8C"/>
    <w:rsid w:val="0032703D"/>
    <w:rsid w:val="003271EF"/>
    <w:rsid w:val="0032759F"/>
    <w:rsid w:val="00327A37"/>
    <w:rsid w:val="00327BD3"/>
    <w:rsid w:val="00327BE8"/>
    <w:rsid w:val="003303DF"/>
    <w:rsid w:val="003306FB"/>
    <w:rsid w:val="00330829"/>
    <w:rsid w:val="00330A12"/>
    <w:rsid w:val="00330B6B"/>
    <w:rsid w:val="00330C31"/>
    <w:rsid w:val="00330F11"/>
    <w:rsid w:val="003312E5"/>
    <w:rsid w:val="003315EF"/>
    <w:rsid w:val="0033173C"/>
    <w:rsid w:val="00331751"/>
    <w:rsid w:val="0033176B"/>
    <w:rsid w:val="003318AD"/>
    <w:rsid w:val="003319FB"/>
    <w:rsid w:val="00331B31"/>
    <w:rsid w:val="00331CDC"/>
    <w:rsid w:val="00331DA4"/>
    <w:rsid w:val="00331FF7"/>
    <w:rsid w:val="00332120"/>
    <w:rsid w:val="0033220D"/>
    <w:rsid w:val="00332259"/>
    <w:rsid w:val="00332367"/>
    <w:rsid w:val="00332505"/>
    <w:rsid w:val="00332549"/>
    <w:rsid w:val="003328BB"/>
    <w:rsid w:val="003328C3"/>
    <w:rsid w:val="003328CB"/>
    <w:rsid w:val="0033294A"/>
    <w:rsid w:val="00332C43"/>
    <w:rsid w:val="00332C6F"/>
    <w:rsid w:val="00332D6C"/>
    <w:rsid w:val="00332E05"/>
    <w:rsid w:val="00332F89"/>
    <w:rsid w:val="0033309B"/>
    <w:rsid w:val="0033322E"/>
    <w:rsid w:val="00333ACF"/>
    <w:rsid w:val="00334110"/>
    <w:rsid w:val="003341B0"/>
    <w:rsid w:val="00334379"/>
    <w:rsid w:val="00334555"/>
    <w:rsid w:val="00334579"/>
    <w:rsid w:val="0033492E"/>
    <w:rsid w:val="00334BCF"/>
    <w:rsid w:val="00334FF0"/>
    <w:rsid w:val="00335423"/>
    <w:rsid w:val="003355B6"/>
    <w:rsid w:val="00335858"/>
    <w:rsid w:val="00335987"/>
    <w:rsid w:val="00335AC4"/>
    <w:rsid w:val="00335C6F"/>
    <w:rsid w:val="00335C9D"/>
    <w:rsid w:val="00335CBF"/>
    <w:rsid w:val="00336047"/>
    <w:rsid w:val="0033608E"/>
    <w:rsid w:val="003361A1"/>
    <w:rsid w:val="00336235"/>
    <w:rsid w:val="003362BC"/>
    <w:rsid w:val="0033630A"/>
    <w:rsid w:val="003366B8"/>
    <w:rsid w:val="0033680E"/>
    <w:rsid w:val="003368A7"/>
    <w:rsid w:val="00336B08"/>
    <w:rsid w:val="00336B35"/>
    <w:rsid w:val="00336BDA"/>
    <w:rsid w:val="00336C19"/>
    <w:rsid w:val="00336E5C"/>
    <w:rsid w:val="0033796C"/>
    <w:rsid w:val="00337E24"/>
    <w:rsid w:val="003400BA"/>
    <w:rsid w:val="003400C3"/>
    <w:rsid w:val="00340103"/>
    <w:rsid w:val="00340280"/>
    <w:rsid w:val="003402A1"/>
    <w:rsid w:val="00340ACD"/>
    <w:rsid w:val="00340FA8"/>
    <w:rsid w:val="00341043"/>
    <w:rsid w:val="0034104A"/>
    <w:rsid w:val="00341161"/>
    <w:rsid w:val="003413D5"/>
    <w:rsid w:val="00341A10"/>
    <w:rsid w:val="00341A62"/>
    <w:rsid w:val="00341B5C"/>
    <w:rsid w:val="00341B66"/>
    <w:rsid w:val="00341B8C"/>
    <w:rsid w:val="00341C64"/>
    <w:rsid w:val="00341D0B"/>
    <w:rsid w:val="00342512"/>
    <w:rsid w:val="00342575"/>
    <w:rsid w:val="003425A9"/>
    <w:rsid w:val="003425DC"/>
    <w:rsid w:val="003425E5"/>
    <w:rsid w:val="00342796"/>
    <w:rsid w:val="00342882"/>
    <w:rsid w:val="00342A1D"/>
    <w:rsid w:val="00342BD7"/>
    <w:rsid w:val="00342E53"/>
    <w:rsid w:val="003430A2"/>
    <w:rsid w:val="003432DD"/>
    <w:rsid w:val="00343A00"/>
    <w:rsid w:val="003440AE"/>
    <w:rsid w:val="003440E4"/>
    <w:rsid w:val="00344204"/>
    <w:rsid w:val="00344501"/>
    <w:rsid w:val="00344552"/>
    <w:rsid w:val="003448D8"/>
    <w:rsid w:val="00344A96"/>
    <w:rsid w:val="00344C43"/>
    <w:rsid w:val="00344F03"/>
    <w:rsid w:val="00345178"/>
    <w:rsid w:val="0034520C"/>
    <w:rsid w:val="003454F4"/>
    <w:rsid w:val="003455BA"/>
    <w:rsid w:val="0034567B"/>
    <w:rsid w:val="003456D0"/>
    <w:rsid w:val="00345A05"/>
    <w:rsid w:val="00345BA2"/>
    <w:rsid w:val="00345D15"/>
    <w:rsid w:val="00345E83"/>
    <w:rsid w:val="00345E96"/>
    <w:rsid w:val="0034613C"/>
    <w:rsid w:val="003463E2"/>
    <w:rsid w:val="003464C4"/>
    <w:rsid w:val="00346769"/>
    <w:rsid w:val="00346970"/>
    <w:rsid w:val="00346989"/>
    <w:rsid w:val="003469F5"/>
    <w:rsid w:val="00346D55"/>
    <w:rsid w:val="00346DB5"/>
    <w:rsid w:val="00346F81"/>
    <w:rsid w:val="003477B1"/>
    <w:rsid w:val="003477ED"/>
    <w:rsid w:val="003478F4"/>
    <w:rsid w:val="00347910"/>
    <w:rsid w:val="00347C5B"/>
    <w:rsid w:val="00347CC7"/>
    <w:rsid w:val="00347D0B"/>
    <w:rsid w:val="00350AAA"/>
    <w:rsid w:val="00350D1A"/>
    <w:rsid w:val="00350D6A"/>
    <w:rsid w:val="00351218"/>
    <w:rsid w:val="003512A8"/>
    <w:rsid w:val="00351317"/>
    <w:rsid w:val="0035132E"/>
    <w:rsid w:val="0035140E"/>
    <w:rsid w:val="003518D4"/>
    <w:rsid w:val="00351969"/>
    <w:rsid w:val="00351C5C"/>
    <w:rsid w:val="00351FE2"/>
    <w:rsid w:val="00352069"/>
    <w:rsid w:val="003520F0"/>
    <w:rsid w:val="00352100"/>
    <w:rsid w:val="003522FF"/>
    <w:rsid w:val="0035230A"/>
    <w:rsid w:val="00352539"/>
    <w:rsid w:val="003527FA"/>
    <w:rsid w:val="003528D5"/>
    <w:rsid w:val="00352A16"/>
    <w:rsid w:val="00352D0C"/>
    <w:rsid w:val="00353166"/>
    <w:rsid w:val="003532ED"/>
    <w:rsid w:val="00353300"/>
    <w:rsid w:val="00353328"/>
    <w:rsid w:val="0035354D"/>
    <w:rsid w:val="00353567"/>
    <w:rsid w:val="003535BB"/>
    <w:rsid w:val="0035388B"/>
    <w:rsid w:val="00353910"/>
    <w:rsid w:val="0035395A"/>
    <w:rsid w:val="00353D2E"/>
    <w:rsid w:val="00353D47"/>
    <w:rsid w:val="003546B3"/>
    <w:rsid w:val="003547DA"/>
    <w:rsid w:val="0035496F"/>
    <w:rsid w:val="00354E82"/>
    <w:rsid w:val="00354E98"/>
    <w:rsid w:val="00354ECE"/>
    <w:rsid w:val="00355018"/>
    <w:rsid w:val="0035511F"/>
    <w:rsid w:val="00355256"/>
    <w:rsid w:val="003552ED"/>
    <w:rsid w:val="003553D1"/>
    <w:rsid w:val="00355459"/>
    <w:rsid w:val="00355467"/>
    <w:rsid w:val="00355F2F"/>
    <w:rsid w:val="003561D5"/>
    <w:rsid w:val="00356297"/>
    <w:rsid w:val="003565E7"/>
    <w:rsid w:val="003568A5"/>
    <w:rsid w:val="00356C24"/>
    <w:rsid w:val="0035718C"/>
    <w:rsid w:val="00357380"/>
    <w:rsid w:val="003576FF"/>
    <w:rsid w:val="00357987"/>
    <w:rsid w:val="00357BA5"/>
    <w:rsid w:val="00360245"/>
    <w:rsid w:val="003602D9"/>
    <w:rsid w:val="003604CE"/>
    <w:rsid w:val="00360739"/>
    <w:rsid w:val="003608D1"/>
    <w:rsid w:val="00360F52"/>
    <w:rsid w:val="00361002"/>
    <w:rsid w:val="00361037"/>
    <w:rsid w:val="003611F5"/>
    <w:rsid w:val="003611FF"/>
    <w:rsid w:val="003616AF"/>
    <w:rsid w:val="00361C41"/>
    <w:rsid w:val="00361DA4"/>
    <w:rsid w:val="003622F1"/>
    <w:rsid w:val="003622F7"/>
    <w:rsid w:val="003624A2"/>
    <w:rsid w:val="00362821"/>
    <w:rsid w:val="00362B74"/>
    <w:rsid w:val="00362FD5"/>
    <w:rsid w:val="00363130"/>
    <w:rsid w:val="0036324C"/>
    <w:rsid w:val="0036326D"/>
    <w:rsid w:val="0036328E"/>
    <w:rsid w:val="00363354"/>
    <w:rsid w:val="0036335E"/>
    <w:rsid w:val="00363375"/>
    <w:rsid w:val="00363698"/>
    <w:rsid w:val="00363A35"/>
    <w:rsid w:val="00363B62"/>
    <w:rsid w:val="00363C09"/>
    <w:rsid w:val="00363E9E"/>
    <w:rsid w:val="00364127"/>
    <w:rsid w:val="0036420F"/>
    <w:rsid w:val="00364B54"/>
    <w:rsid w:val="00364BD4"/>
    <w:rsid w:val="00364F37"/>
    <w:rsid w:val="0036517C"/>
    <w:rsid w:val="003654FE"/>
    <w:rsid w:val="0036596D"/>
    <w:rsid w:val="00365C48"/>
    <w:rsid w:val="00365D2D"/>
    <w:rsid w:val="00365EA3"/>
    <w:rsid w:val="00365EAA"/>
    <w:rsid w:val="00365F17"/>
    <w:rsid w:val="00365FE7"/>
    <w:rsid w:val="003662F7"/>
    <w:rsid w:val="0036636E"/>
    <w:rsid w:val="003663F5"/>
    <w:rsid w:val="00366774"/>
    <w:rsid w:val="00366797"/>
    <w:rsid w:val="003667F9"/>
    <w:rsid w:val="003669C1"/>
    <w:rsid w:val="00366AA0"/>
    <w:rsid w:val="00366AF3"/>
    <w:rsid w:val="00366EC6"/>
    <w:rsid w:val="00366FB3"/>
    <w:rsid w:val="0036728D"/>
    <w:rsid w:val="003672CA"/>
    <w:rsid w:val="003673E3"/>
    <w:rsid w:val="0036741F"/>
    <w:rsid w:val="00367636"/>
    <w:rsid w:val="00367639"/>
    <w:rsid w:val="003701E0"/>
    <w:rsid w:val="00370452"/>
    <w:rsid w:val="00370522"/>
    <w:rsid w:val="0037082A"/>
    <w:rsid w:val="0037083D"/>
    <w:rsid w:val="00370904"/>
    <w:rsid w:val="00370E47"/>
    <w:rsid w:val="00370EE9"/>
    <w:rsid w:val="00370EEE"/>
    <w:rsid w:val="00370EF4"/>
    <w:rsid w:val="003711D3"/>
    <w:rsid w:val="00371235"/>
    <w:rsid w:val="003713D0"/>
    <w:rsid w:val="00371553"/>
    <w:rsid w:val="00371560"/>
    <w:rsid w:val="00371748"/>
    <w:rsid w:val="0037179D"/>
    <w:rsid w:val="0037195D"/>
    <w:rsid w:val="00372648"/>
    <w:rsid w:val="0037264C"/>
    <w:rsid w:val="00372AA0"/>
    <w:rsid w:val="00372AC1"/>
    <w:rsid w:val="00372D2F"/>
    <w:rsid w:val="00373090"/>
    <w:rsid w:val="0037381A"/>
    <w:rsid w:val="003739B5"/>
    <w:rsid w:val="00373B90"/>
    <w:rsid w:val="00373DC7"/>
    <w:rsid w:val="00373E1D"/>
    <w:rsid w:val="003742AC"/>
    <w:rsid w:val="003742C2"/>
    <w:rsid w:val="00374556"/>
    <w:rsid w:val="003745AA"/>
    <w:rsid w:val="00374685"/>
    <w:rsid w:val="003746C0"/>
    <w:rsid w:val="00374884"/>
    <w:rsid w:val="00374A65"/>
    <w:rsid w:val="00374AC0"/>
    <w:rsid w:val="00374E65"/>
    <w:rsid w:val="00375700"/>
    <w:rsid w:val="00375952"/>
    <w:rsid w:val="003759BE"/>
    <w:rsid w:val="00375CA1"/>
    <w:rsid w:val="00375D4F"/>
    <w:rsid w:val="00375E39"/>
    <w:rsid w:val="00375E6A"/>
    <w:rsid w:val="003763FF"/>
    <w:rsid w:val="0037656A"/>
    <w:rsid w:val="00376624"/>
    <w:rsid w:val="003766CC"/>
    <w:rsid w:val="0037679B"/>
    <w:rsid w:val="003768D8"/>
    <w:rsid w:val="00376C2D"/>
    <w:rsid w:val="00376F1C"/>
    <w:rsid w:val="00376F76"/>
    <w:rsid w:val="00376F90"/>
    <w:rsid w:val="00376FB9"/>
    <w:rsid w:val="00377454"/>
    <w:rsid w:val="00377473"/>
    <w:rsid w:val="00377598"/>
    <w:rsid w:val="00377803"/>
    <w:rsid w:val="00377CE1"/>
    <w:rsid w:val="00377F57"/>
    <w:rsid w:val="003803EB"/>
    <w:rsid w:val="00380697"/>
    <w:rsid w:val="003806BD"/>
    <w:rsid w:val="00380772"/>
    <w:rsid w:val="00380797"/>
    <w:rsid w:val="00380A32"/>
    <w:rsid w:val="00380EC2"/>
    <w:rsid w:val="00380F1B"/>
    <w:rsid w:val="00381021"/>
    <w:rsid w:val="00381031"/>
    <w:rsid w:val="00381356"/>
    <w:rsid w:val="00381363"/>
    <w:rsid w:val="00382201"/>
    <w:rsid w:val="0038269A"/>
    <w:rsid w:val="003826F9"/>
    <w:rsid w:val="0038292B"/>
    <w:rsid w:val="003829AD"/>
    <w:rsid w:val="00382C7D"/>
    <w:rsid w:val="0038300A"/>
    <w:rsid w:val="00383325"/>
    <w:rsid w:val="003835E7"/>
    <w:rsid w:val="00383717"/>
    <w:rsid w:val="003837AF"/>
    <w:rsid w:val="00383B38"/>
    <w:rsid w:val="00383BEA"/>
    <w:rsid w:val="0038427B"/>
    <w:rsid w:val="00384343"/>
    <w:rsid w:val="00384361"/>
    <w:rsid w:val="00384662"/>
    <w:rsid w:val="003846C3"/>
    <w:rsid w:val="003848E2"/>
    <w:rsid w:val="0038492F"/>
    <w:rsid w:val="003849A0"/>
    <w:rsid w:val="003849E8"/>
    <w:rsid w:val="00384AF3"/>
    <w:rsid w:val="00384C3B"/>
    <w:rsid w:val="00384D85"/>
    <w:rsid w:val="00385093"/>
    <w:rsid w:val="003852A1"/>
    <w:rsid w:val="00385437"/>
    <w:rsid w:val="003854E2"/>
    <w:rsid w:val="003857AB"/>
    <w:rsid w:val="003858CC"/>
    <w:rsid w:val="00385A30"/>
    <w:rsid w:val="00385B88"/>
    <w:rsid w:val="00385BF0"/>
    <w:rsid w:val="00385C98"/>
    <w:rsid w:val="00385E40"/>
    <w:rsid w:val="003860F7"/>
    <w:rsid w:val="003862AE"/>
    <w:rsid w:val="00386315"/>
    <w:rsid w:val="003864B5"/>
    <w:rsid w:val="00386783"/>
    <w:rsid w:val="00386799"/>
    <w:rsid w:val="00386A28"/>
    <w:rsid w:val="00386D66"/>
    <w:rsid w:val="00386F31"/>
    <w:rsid w:val="00386F4E"/>
    <w:rsid w:val="00387397"/>
    <w:rsid w:val="00387456"/>
    <w:rsid w:val="00387926"/>
    <w:rsid w:val="00387B26"/>
    <w:rsid w:val="00387B54"/>
    <w:rsid w:val="00387BDD"/>
    <w:rsid w:val="00387C7A"/>
    <w:rsid w:val="00387E1A"/>
    <w:rsid w:val="00387E72"/>
    <w:rsid w:val="00390256"/>
    <w:rsid w:val="0039027B"/>
    <w:rsid w:val="0039028A"/>
    <w:rsid w:val="003903D8"/>
    <w:rsid w:val="003904DD"/>
    <w:rsid w:val="00390651"/>
    <w:rsid w:val="00390CEF"/>
    <w:rsid w:val="00390DD3"/>
    <w:rsid w:val="00391178"/>
    <w:rsid w:val="00391254"/>
    <w:rsid w:val="003914BB"/>
    <w:rsid w:val="00391772"/>
    <w:rsid w:val="003917CA"/>
    <w:rsid w:val="00391D6C"/>
    <w:rsid w:val="00391E82"/>
    <w:rsid w:val="00392381"/>
    <w:rsid w:val="003923AF"/>
    <w:rsid w:val="00392481"/>
    <w:rsid w:val="0039275C"/>
    <w:rsid w:val="00392C0D"/>
    <w:rsid w:val="00392D6C"/>
    <w:rsid w:val="00392E7F"/>
    <w:rsid w:val="00392EA7"/>
    <w:rsid w:val="003933D1"/>
    <w:rsid w:val="00393606"/>
    <w:rsid w:val="0039382C"/>
    <w:rsid w:val="003938DB"/>
    <w:rsid w:val="003939FF"/>
    <w:rsid w:val="00393C88"/>
    <w:rsid w:val="00393E04"/>
    <w:rsid w:val="00393F9E"/>
    <w:rsid w:val="0039408A"/>
    <w:rsid w:val="00394246"/>
    <w:rsid w:val="0039458D"/>
    <w:rsid w:val="003945DD"/>
    <w:rsid w:val="003949A5"/>
    <w:rsid w:val="00394A03"/>
    <w:rsid w:val="00394BA7"/>
    <w:rsid w:val="00394DA4"/>
    <w:rsid w:val="00394EA7"/>
    <w:rsid w:val="00394EEE"/>
    <w:rsid w:val="00395057"/>
    <w:rsid w:val="0039573F"/>
    <w:rsid w:val="003957A7"/>
    <w:rsid w:val="00395821"/>
    <w:rsid w:val="00395DBC"/>
    <w:rsid w:val="0039600B"/>
    <w:rsid w:val="00396360"/>
    <w:rsid w:val="0039646F"/>
    <w:rsid w:val="003966BF"/>
    <w:rsid w:val="00396A87"/>
    <w:rsid w:val="00396BB3"/>
    <w:rsid w:val="00396F70"/>
    <w:rsid w:val="0039710B"/>
    <w:rsid w:val="003972C3"/>
    <w:rsid w:val="00397439"/>
    <w:rsid w:val="003974BC"/>
    <w:rsid w:val="00397BB1"/>
    <w:rsid w:val="00397E09"/>
    <w:rsid w:val="00397FD2"/>
    <w:rsid w:val="00397FF4"/>
    <w:rsid w:val="003A00F4"/>
    <w:rsid w:val="003A0129"/>
    <w:rsid w:val="003A078E"/>
    <w:rsid w:val="003A0A81"/>
    <w:rsid w:val="003A0ADE"/>
    <w:rsid w:val="003A111D"/>
    <w:rsid w:val="003A1523"/>
    <w:rsid w:val="003A1599"/>
    <w:rsid w:val="003A1A63"/>
    <w:rsid w:val="003A2036"/>
    <w:rsid w:val="003A20FB"/>
    <w:rsid w:val="003A2223"/>
    <w:rsid w:val="003A2243"/>
    <w:rsid w:val="003A231E"/>
    <w:rsid w:val="003A2957"/>
    <w:rsid w:val="003A2966"/>
    <w:rsid w:val="003A2A0F"/>
    <w:rsid w:val="003A2C25"/>
    <w:rsid w:val="003A30F1"/>
    <w:rsid w:val="003A317B"/>
    <w:rsid w:val="003A32FF"/>
    <w:rsid w:val="003A3496"/>
    <w:rsid w:val="003A34B2"/>
    <w:rsid w:val="003A35A5"/>
    <w:rsid w:val="003A36BC"/>
    <w:rsid w:val="003A3831"/>
    <w:rsid w:val="003A3968"/>
    <w:rsid w:val="003A39C3"/>
    <w:rsid w:val="003A3B2A"/>
    <w:rsid w:val="003A3DEA"/>
    <w:rsid w:val="003A3E7E"/>
    <w:rsid w:val="003A42C5"/>
    <w:rsid w:val="003A4318"/>
    <w:rsid w:val="003A44EC"/>
    <w:rsid w:val="003A45A1"/>
    <w:rsid w:val="003A4886"/>
    <w:rsid w:val="003A48FF"/>
    <w:rsid w:val="003A4A5A"/>
    <w:rsid w:val="003A4BE9"/>
    <w:rsid w:val="003A4EE3"/>
    <w:rsid w:val="003A4F06"/>
    <w:rsid w:val="003A5134"/>
    <w:rsid w:val="003A514F"/>
    <w:rsid w:val="003A529B"/>
    <w:rsid w:val="003A54D5"/>
    <w:rsid w:val="003A55A2"/>
    <w:rsid w:val="003A55BF"/>
    <w:rsid w:val="003A584C"/>
    <w:rsid w:val="003A5B0A"/>
    <w:rsid w:val="003A5E2E"/>
    <w:rsid w:val="003A5F87"/>
    <w:rsid w:val="003A6005"/>
    <w:rsid w:val="003A6022"/>
    <w:rsid w:val="003A621C"/>
    <w:rsid w:val="003A625F"/>
    <w:rsid w:val="003A6678"/>
    <w:rsid w:val="003A67DA"/>
    <w:rsid w:val="003A6A08"/>
    <w:rsid w:val="003A6A47"/>
    <w:rsid w:val="003A6A6A"/>
    <w:rsid w:val="003A6BAC"/>
    <w:rsid w:val="003A6BDF"/>
    <w:rsid w:val="003A6C65"/>
    <w:rsid w:val="003A6F97"/>
    <w:rsid w:val="003A6FEF"/>
    <w:rsid w:val="003A70A4"/>
    <w:rsid w:val="003A725F"/>
    <w:rsid w:val="003A770C"/>
    <w:rsid w:val="003A7784"/>
    <w:rsid w:val="003A78F4"/>
    <w:rsid w:val="003A79E4"/>
    <w:rsid w:val="003A7A25"/>
    <w:rsid w:val="003A7DF1"/>
    <w:rsid w:val="003A7E9F"/>
    <w:rsid w:val="003A7EF3"/>
    <w:rsid w:val="003B0094"/>
    <w:rsid w:val="003B023C"/>
    <w:rsid w:val="003B0323"/>
    <w:rsid w:val="003B04D8"/>
    <w:rsid w:val="003B0C34"/>
    <w:rsid w:val="003B0DDF"/>
    <w:rsid w:val="003B0DFC"/>
    <w:rsid w:val="003B0E1C"/>
    <w:rsid w:val="003B0E43"/>
    <w:rsid w:val="003B0EC1"/>
    <w:rsid w:val="003B0F49"/>
    <w:rsid w:val="003B12B9"/>
    <w:rsid w:val="003B12D3"/>
    <w:rsid w:val="003B135A"/>
    <w:rsid w:val="003B1476"/>
    <w:rsid w:val="003B159C"/>
    <w:rsid w:val="003B16E5"/>
    <w:rsid w:val="003B177B"/>
    <w:rsid w:val="003B183C"/>
    <w:rsid w:val="003B1A93"/>
    <w:rsid w:val="003B1AA7"/>
    <w:rsid w:val="003B1C74"/>
    <w:rsid w:val="003B209A"/>
    <w:rsid w:val="003B2263"/>
    <w:rsid w:val="003B23A7"/>
    <w:rsid w:val="003B2846"/>
    <w:rsid w:val="003B284B"/>
    <w:rsid w:val="003B29A8"/>
    <w:rsid w:val="003B2B95"/>
    <w:rsid w:val="003B2FD8"/>
    <w:rsid w:val="003B30B2"/>
    <w:rsid w:val="003B32EC"/>
    <w:rsid w:val="003B34F2"/>
    <w:rsid w:val="003B3523"/>
    <w:rsid w:val="003B357A"/>
    <w:rsid w:val="003B369F"/>
    <w:rsid w:val="003B36A3"/>
    <w:rsid w:val="003B36A7"/>
    <w:rsid w:val="003B3904"/>
    <w:rsid w:val="003B3FFA"/>
    <w:rsid w:val="003B4267"/>
    <w:rsid w:val="003B4473"/>
    <w:rsid w:val="003B4624"/>
    <w:rsid w:val="003B486E"/>
    <w:rsid w:val="003B488E"/>
    <w:rsid w:val="003B496F"/>
    <w:rsid w:val="003B49C6"/>
    <w:rsid w:val="003B4C3C"/>
    <w:rsid w:val="003B4DFA"/>
    <w:rsid w:val="003B50EB"/>
    <w:rsid w:val="003B5158"/>
    <w:rsid w:val="003B51C6"/>
    <w:rsid w:val="003B52F8"/>
    <w:rsid w:val="003B57C5"/>
    <w:rsid w:val="003B5888"/>
    <w:rsid w:val="003B5BF9"/>
    <w:rsid w:val="003B5ECF"/>
    <w:rsid w:val="003B6263"/>
    <w:rsid w:val="003B6467"/>
    <w:rsid w:val="003B64BB"/>
    <w:rsid w:val="003B66F4"/>
    <w:rsid w:val="003B67B5"/>
    <w:rsid w:val="003B68C4"/>
    <w:rsid w:val="003B6AE8"/>
    <w:rsid w:val="003B6B5C"/>
    <w:rsid w:val="003B6FDC"/>
    <w:rsid w:val="003B703E"/>
    <w:rsid w:val="003B70AF"/>
    <w:rsid w:val="003B74B1"/>
    <w:rsid w:val="003B76B5"/>
    <w:rsid w:val="003B775F"/>
    <w:rsid w:val="003B79A7"/>
    <w:rsid w:val="003B7B80"/>
    <w:rsid w:val="003B7C50"/>
    <w:rsid w:val="003B7CFC"/>
    <w:rsid w:val="003B7FE5"/>
    <w:rsid w:val="003B7FF0"/>
    <w:rsid w:val="003C037E"/>
    <w:rsid w:val="003C0598"/>
    <w:rsid w:val="003C06BA"/>
    <w:rsid w:val="003C07D6"/>
    <w:rsid w:val="003C0848"/>
    <w:rsid w:val="003C089E"/>
    <w:rsid w:val="003C0B45"/>
    <w:rsid w:val="003C0B56"/>
    <w:rsid w:val="003C0BC4"/>
    <w:rsid w:val="003C0CEB"/>
    <w:rsid w:val="003C1007"/>
    <w:rsid w:val="003C11C8"/>
    <w:rsid w:val="003C1256"/>
    <w:rsid w:val="003C1422"/>
    <w:rsid w:val="003C15B4"/>
    <w:rsid w:val="003C18A4"/>
    <w:rsid w:val="003C1B08"/>
    <w:rsid w:val="003C1DDE"/>
    <w:rsid w:val="003C1F74"/>
    <w:rsid w:val="003C2076"/>
    <w:rsid w:val="003C226D"/>
    <w:rsid w:val="003C22B8"/>
    <w:rsid w:val="003C24CE"/>
    <w:rsid w:val="003C2615"/>
    <w:rsid w:val="003C2698"/>
    <w:rsid w:val="003C2702"/>
    <w:rsid w:val="003C2CDC"/>
    <w:rsid w:val="003C2D8D"/>
    <w:rsid w:val="003C2F8E"/>
    <w:rsid w:val="003C32B5"/>
    <w:rsid w:val="003C347B"/>
    <w:rsid w:val="003C3555"/>
    <w:rsid w:val="003C36C1"/>
    <w:rsid w:val="003C3834"/>
    <w:rsid w:val="003C3B1F"/>
    <w:rsid w:val="003C3C2E"/>
    <w:rsid w:val="003C3D42"/>
    <w:rsid w:val="003C3DC3"/>
    <w:rsid w:val="003C420B"/>
    <w:rsid w:val="003C4442"/>
    <w:rsid w:val="003C463D"/>
    <w:rsid w:val="003C47E1"/>
    <w:rsid w:val="003C4F7D"/>
    <w:rsid w:val="003C4F99"/>
    <w:rsid w:val="003C538A"/>
    <w:rsid w:val="003C5DB2"/>
    <w:rsid w:val="003C5E9C"/>
    <w:rsid w:val="003C60FD"/>
    <w:rsid w:val="003C6257"/>
    <w:rsid w:val="003C62BC"/>
    <w:rsid w:val="003C644F"/>
    <w:rsid w:val="003C664A"/>
    <w:rsid w:val="003C6D1C"/>
    <w:rsid w:val="003C6F12"/>
    <w:rsid w:val="003C6F4A"/>
    <w:rsid w:val="003C70ED"/>
    <w:rsid w:val="003C7111"/>
    <w:rsid w:val="003C72FE"/>
    <w:rsid w:val="003C7401"/>
    <w:rsid w:val="003C7406"/>
    <w:rsid w:val="003C7806"/>
    <w:rsid w:val="003C7830"/>
    <w:rsid w:val="003C78FB"/>
    <w:rsid w:val="003C7CE7"/>
    <w:rsid w:val="003D0017"/>
    <w:rsid w:val="003D0D0E"/>
    <w:rsid w:val="003D0E2C"/>
    <w:rsid w:val="003D0E38"/>
    <w:rsid w:val="003D0E6C"/>
    <w:rsid w:val="003D0EE8"/>
    <w:rsid w:val="003D0F6B"/>
    <w:rsid w:val="003D0FF3"/>
    <w:rsid w:val="003D109F"/>
    <w:rsid w:val="003D180B"/>
    <w:rsid w:val="003D1902"/>
    <w:rsid w:val="003D1E9A"/>
    <w:rsid w:val="003D2220"/>
    <w:rsid w:val="003D243B"/>
    <w:rsid w:val="003D2478"/>
    <w:rsid w:val="003D2CF6"/>
    <w:rsid w:val="003D3083"/>
    <w:rsid w:val="003D30E7"/>
    <w:rsid w:val="003D32E1"/>
    <w:rsid w:val="003D33A4"/>
    <w:rsid w:val="003D3685"/>
    <w:rsid w:val="003D374F"/>
    <w:rsid w:val="003D3895"/>
    <w:rsid w:val="003D3909"/>
    <w:rsid w:val="003D3C45"/>
    <w:rsid w:val="003D3CED"/>
    <w:rsid w:val="003D3EA7"/>
    <w:rsid w:val="003D3EF0"/>
    <w:rsid w:val="003D4029"/>
    <w:rsid w:val="003D418D"/>
    <w:rsid w:val="003D41F7"/>
    <w:rsid w:val="003D4665"/>
    <w:rsid w:val="003D472F"/>
    <w:rsid w:val="003D4759"/>
    <w:rsid w:val="003D49A0"/>
    <w:rsid w:val="003D49A7"/>
    <w:rsid w:val="003D4A91"/>
    <w:rsid w:val="003D4F53"/>
    <w:rsid w:val="003D5181"/>
    <w:rsid w:val="003D529D"/>
    <w:rsid w:val="003D5304"/>
    <w:rsid w:val="003D5970"/>
    <w:rsid w:val="003D5B1F"/>
    <w:rsid w:val="003D5F0A"/>
    <w:rsid w:val="003D5FB3"/>
    <w:rsid w:val="003D61A8"/>
    <w:rsid w:val="003D62B0"/>
    <w:rsid w:val="003D6300"/>
    <w:rsid w:val="003D6966"/>
    <w:rsid w:val="003D7039"/>
    <w:rsid w:val="003D757F"/>
    <w:rsid w:val="003D7692"/>
    <w:rsid w:val="003D78D8"/>
    <w:rsid w:val="003D79D8"/>
    <w:rsid w:val="003D7BBC"/>
    <w:rsid w:val="003D7BF9"/>
    <w:rsid w:val="003D7D05"/>
    <w:rsid w:val="003D7EE1"/>
    <w:rsid w:val="003E0151"/>
    <w:rsid w:val="003E0406"/>
    <w:rsid w:val="003E04E1"/>
    <w:rsid w:val="003E052F"/>
    <w:rsid w:val="003E0EFD"/>
    <w:rsid w:val="003E1382"/>
    <w:rsid w:val="003E13F3"/>
    <w:rsid w:val="003E15FA"/>
    <w:rsid w:val="003E19DF"/>
    <w:rsid w:val="003E1A9C"/>
    <w:rsid w:val="003E1B0B"/>
    <w:rsid w:val="003E1DD2"/>
    <w:rsid w:val="003E1E81"/>
    <w:rsid w:val="003E1FF1"/>
    <w:rsid w:val="003E2004"/>
    <w:rsid w:val="003E2137"/>
    <w:rsid w:val="003E214E"/>
    <w:rsid w:val="003E2759"/>
    <w:rsid w:val="003E2930"/>
    <w:rsid w:val="003E2AC9"/>
    <w:rsid w:val="003E2AFB"/>
    <w:rsid w:val="003E2BA7"/>
    <w:rsid w:val="003E2E99"/>
    <w:rsid w:val="003E2EBF"/>
    <w:rsid w:val="003E3301"/>
    <w:rsid w:val="003E34D0"/>
    <w:rsid w:val="003E356F"/>
    <w:rsid w:val="003E36D7"/>
    <w:rsid w:val="003E381F"/>
    <w:rsid w:val="003E390C"/>
    <w:rsid w:val="003E3983"/>
    <w:rsid w:val="003E3E19"/>
    <w:rsid w:val="003E4142"/>
    <w:rsid w:val="003E4197"/>
    <w:rsid w:val="003E4455"/>
    <w:rsid w:val="003E44E1"/>
    <w:rsid w:val="003E4BDF"/>
    <w:rsid w:val="003E5012"/>
    <w:rsid w:val="003E515C"/>
    <w:rsid w:val="003E5238"/>
    <w:rsid w:val="003E5413"/>
    <w:rsid w:val="003E55E4"/>
    <w:rsid w:val="003E564A"/>
    <w:rsid w:val="003E57A7"/>
    <w:rsid w:val="003E5A1A"/>
    <w:rsid w:val="003E5F22"/>
    <w:rsid w:val="003E6039"/>
    <w:rsid w:val="003E62DC"/>
    <w:rsid w:val="003E62E3"/>
    <w:rsid w:val="003E6372"/>
    <w:rsid w:val="003E63B4"/>
    <w:rsid w:val="003E6846"/>
    <w:rsid w:val="003E6933"/>
    <w:rsid w:val="003E6A7A"/>
    <w:rsid w:val="003E6AC0"/>
    <w:rsid w:val="003E6ACE"/>
    <w:rsid w:val="003E6BFD"/>
    <w:rsid w:val="003E6C2B"/>
    <w:rsid w:val="003E6CAF"/>
    <w:rsid w:val="003E6D3C"/>
    <w:rsid w:val="003E6DA1"/>
    <w:rsid w:val="003E6F35"/>
    <w:rsid w:val="003E7054"/>
    <w:rsid w:val="003E746C"/>
    <w:rsid w:val="003E74E3"/>
    <w:rsid w:val="003E7BF6"/>
    <w:rsid w:val="003E7F26"/>
    <w:rsid w:val="003F0061"/>
    <w:rsid w:val="003F0203"/>
    <w:rsid w:val="003F0228"/>
    <w:rsid w:val="003F02AE"/>
    <w:rsid w:val="003F03A9"/>
    <w:rsid w:val="003F0468"/>
    <w:rsid w:val="003F04C0"/>
    <w:rsid w:val="003F05C7"/>
    <w:rsid w:val="003F0626"/>
    <w:rsid w:val="003F06CB"/>
    <w:rsid w:val="003F088E"/>
    <w:rsid w:val="003F107D"/>
    <w:rsid w:val="003F138A"/>
    <w:rsid w:val="003F16EF"/>
    <w:rsid w:val="003F19C2"/>
    <w:rsid w:val="003F1BC2"/>
    <w:rsid w:val="003F2133"/>
    <w:rsid w:val="003F2279"/>
    <w:rsid w:val="003F22D0"/>
    <w:rsid w:val="003F2676"/>
    <w:rsid w:val="003F2918"/>
    <w:rsid w:val="003F292C"/>
    <w:rsid w:val="003F2A24"/>
    <w:rsid w:val="003F2BFA"/>
    <w:rsid w:val="003F2CD4"/>
    <w:rsid w:val="003F2F59"/>
    <w:rsid w:val="003F2FF1"/>
    <w:rsid w:val="003F309E"/>
    <w:rsid w:val="003F33FB"/>
    <w:rsid w:val="003F3875"/>
    <w:rsid w:val="003F3A79"/>
    <w:rsid w:val="003F3ABA"/>
    <w:rsid w:val="003F3B96"/>
    <w:rsid w:val="003F4276"/>
    <w:rsid w:val="003F4509"/>
    <w:rsid w:val="003F46A9"/>
    <w:rsid w:val="003F504A"/>
    <w:rsid w:val="003F505E"/>
    <w:rsid w:val="003F50A8"/>
    <w:rsid w:val="003F511E"/>
    <w:rsid w:val="003F514F"/>
    <w:rsid w:val="003F522C"/>
    <w:rsid w:val="003F5434"/>
    <w:rsid w:val="003F5938"/>
    <w:rsid w:val="003F5B51"/>
    <w:rsid w:val="003F5E1E"/>
    <w:rsid w:val="003F6196"/>
    <w:rsid w:val="003F631F"/>
    <w:rsid w:val="003F647C"/>
    <w:rsid w:val="003F6BBE"/>
    <w:rsid w:val="003F6C5A"/>
    <w:rsid w:val="003F7143"/>
    <w:rsid w:val="003F7222"/>
    <w:rsid w:val="003F74A4"/>
    <w:rsid w:val="003F7516"/>
    <w:rsid w:val="003F78A1"/>
    <w:rsid w:val="003F797E"/>
    <w:rsid w:val="003F7FBC"/>
    <w:rsid w:val="004000C7"/>
    <w:rsid w:val="004000E8"/>
    <w:rsid w:val="0040045D"/>
    <w:rsid w:val="0040074A"/>
    <w:rsid w:val="00400946"/>
    <w:rsid w:val="00400D41"/>
    <w:rsid w:val="00400D9E"/>
    <w:rsid w:val="00400F0B"/>
    <w:rsid w:val="00400FF5"/>
    <w:rsid w:val="00401034"/>
    <w:rsid w:val="0040134E"/>
    <w:rsid w:val="004014C2"/>
    <w:rsid w:val="004015A3"/>
    <w:rsid w:val="0040178C"/>
    <w:rsid w:val="004017A4"/>
    <w:rsid w:val="004017EB"/>
    <w:rsid w:val="00402245"/>
    <w:rsid w:val="004023AB"/>
    <w:rsid w:val="004024FB"/>
    <w:rsid w:val="004026B3"/>
    <w:rsid w:val="004027CD"/>
    <w:rsid w:val="004027DA"/>
    <w:rsid w:val="004028A2"/>
    <w:rsid w:val="004028E3"/>
    <w:rsid w:val="00402D9F"/>
    <w:rsid w:val="00402E2B"/>
    <w:rsid w:val="00402FC3"/>
    <w:rsid w:val="0040341F"/>
    <w:rsid w:val="0040342B"/>
    <w:rsid w:val="00403509"/>
    <w:rsid w:val="004036F0"/>
    <w:rsid w:val="0040386F"/>
    <w:rsid w:val="00403B06"/>
    <w:rsid w:val="00403B07"/>
    <w:rsid w:val="00403BB0"/>
    <w:rsid w:val="00403C6E"/>
    <w:rsid w:val="00403D17"/>
    <w:rsid w:val="004041FC"/>
    <w:rsid w:val="004043DB"/>
    <w:rsid w:val="00404410"/>
    <w:rsid w:val="0040456A"/>
    <w:rsid w:val="004045F8"/>
    <w:rsid w:val="0040461A"/>
    <w:rsid w:val="00404725"/>
    <w:rsid w:val="00404B91"/>
    <w:rsid w:val="00404CB6"/>
    <w:rsid w:val="00404D8D"/>
    <w:rsid w:val="00404F54"/>
    <w:rsid w:val="00404FAF"/>
    <w:rsid w:val="00404FB4"/>
    <w:rsid w:val="0040512B"/>
    <w:rsid w:val="0040527E"/>
    <w:rsid w:val="00405388"/>
    <w:rsid w:val="0040584F"/>
    <w:rsid w:val="00405CA5"/>
    <w:rsid w:val="00405D66"/>
    <w:rsid w:val="00405F2B"/>
    <w:rsid w:val="004061B3"/>
    <w:rsid w:val="004062FC"/>
    <w:rsid w:val="004066D7"/>
    <w:rsid w:val="00406981"/>
    <w:rsid w:val="00406D26"/>
    <w:rsid w:val="00406D83"/>
    <w:rsid w:val="00406EB8"/>
    <w:rsid w:val="0040730A"/>
    <w:rsid w:val="004073DB"/>
    <w:rsid w:val="00407574"/>
    <w:rsid w:val="00407659"/>
    <w:rsid w:val="004078DD"/>
    <w:rsid w:val="00407958"/>
    <w:rsid w:val="00407A2E"/>
    <w:rsid w:val="00407CD3"/>
    <w:rsid w:val="00410134"/>
    <w:rsid w:val="00410136"/>
    <w:rsid w:val="00410263"/>
    <w:rsid w:val="0041030C"/>
    <w:rsid w:val="004103E4"/>
    <w:rsid w:val="004109AD"/>
    <w:rsid w:val="00410B72"/>
    <w:rsid w:val="00410D16"/>
    <w:rsid w:val="00410D43"/>
    <w:rsid w:val="00410F18"/>
    <w:rsid w:val="00411170"/>
    <w:rsid w:val="004111EC"/>
    <w:rsid w:val="004113BC"/>
    <w:rsid w:val="00411709"/>
    <w:rsid w:val="0041198F"/>
    <w:rsid w:val="00411BE4"/>
    <w:rsid w:val="00411C5D"/>
    <w:rsid w:val="00411D92"/>
    <w:rsid w:val="00411DD4"/>
    <w:rsid w:val="00412077"/>
    <w:rsid w:val="00412526"/>
    <w:rsid w:val="00412581"/>
    <w:rsid w:val="0041263E"/>
    <w:rsid w:val="004126B5"/>
    <w:rsid w:val="004126C7"/>
    <w:rsid w:val="004126CF"/>
    <w:rsid w:val="00412788"/>
    <w:rsid w:val="00412A70"/>
    <w:rsid w:val="004130CC"/>
    <w:rsid w:val="0041327A"/>
    <w:rsid w:val="00413368"/>
    <w:rsid w:val="0041345B"/>
    <w:rsid w:val="004135CB"/>
    <w:rsid w:val="004135EB"/>
    <w:rsid w:val="00413936"/>
    <w:rsid w:val="00413AAC"/>
    <w:rsid w:val="00413BEA"/>
    <w:rsid w:val="00413CD8"/>
    <w:rsid w:val="00413D1D"/>
    <w:rsid w:val="00413E92"/>
    <w:rsid w:val="00413F1F"/>
    <w:rsid w:val="0041413C"/>
    <w:rsid w:val="0041437A"/>
    <w:rsid w:val="0041444C"/>
    <w:rsid w:val="00414488"/>
    <w:rsid w:val="00414556"/>
    <w:rsid w:val="00414710"/>
    <w:rsid w:val="00414823"/>
    <w:rsid w:val="0041490D"/>
    <w:rsid w:val="00414988"/>
    <w:rsid w:val="004149D0"/>
    <w:rsid w:val="00414F84"/>
    <w:rsid w:val="00415029"/>
    <w:rsid w:val="00415205"/>
    <w:rsid w:val="00415352"/>
    <w:rsid w:val="00415CA7"/>
    <w:rsid w:val="00415DA6"/>
    <w:rsid w:val="00415F27"/>
    <w:rsid w:val="004161C3"/>
    <w:rsid w:val="004164ED"/>
    <w:rsid w:val="0041654B"/>
    <w:rsid w:val="00416670"/>
    <w:rsid w:val="00416799"/>
    <w:rsid w:val="00416B50"/>
    <w:rsid w:val="00416CB1"/>
    <w:rsid w:val="00416CD0"/>
    <w:rsid w:val="00416D18"/>
    <w:rsid w:val="00416FF1"/>
    <w:rsid w:val="004177D3"/>
    <w:rsid w:val="00417B07"/>
    <w:rsid w:val="004201C0"/>
    <w:rsid w:val="004203B2"/>
    <w:rsid w:val="004204B2"/>
    <w:rsid w:val="004208AE"/>
    <w:rsid w:val="004208F0"/>
    <w:rsid w:val="00420BE6"/>
    <w:rsid w:val="00420EB4"/>
    <w:rsid w:val="00420FA1"/>
    <w:rsid w:val="00420FB0"/>
    <w:rsid w:val="004210BA"/>
    <w:rsid w:val="00421105"/>
    <w:rsid w:val="004211A4"/>
    <w:rsid w:val="004211A8"/>
    <w:rsid w:val="00421299"/>
    <w:rsid w:val="0042135E"/>
    <w:rsid w:val="00421404"/>
    <w:rsid w:val="004214D3"/>
    <w:rsid w:val="004214D7"/>
    <w:rsid w:val="004216D3"/>
    <w:rsid w:val="0042170E"/>
    <w:rsid w:val="00421710"/>
    <w:rsid w:val="0042184C"/>
    <w:rsid w:val="004218C7"/>
    <w:rsid w:val="00421A02"/>
    <w:rsid w:val="00421BDD"/>
    <w:rsid w:val="00421D4C"/>
    <w:rsid w:val="0042201C"/>
    <w:rsid w:val="00422096"/>
    <w:rsid w:val="004223E6"/>
    <w:rsid w:val="004227E1"/>
    <w:rsid w:val="0042283F"/>
    <w:rsid w:val="00422AA4"/>
    <w:rsid w:val="00422C65"/>
    <w:rsid w:val="00422F91"/>
    <w:rsid w:val="00422FF8"/>
    <w:rsid w:val="00423144"/>
    <w:rsid w:val="004233D8"/>
    <w:rsid w:val="0042340A"/>
    <w:rsid w:val="00423843"/>
    <w:rsid w:val="00423AB3"/>
    <w:rsid w:val="00423ABD"/>
    <w:rsid w:val="00423B3F"/>
    <w:rsid w:val="00424145"/>
    <w:rsid w:val="004242F4"/>
    <w:rsid w:val="0042444B"/>
    <w:rsid w:val="004244C6"/>
    <w:rsid w:val="00424C83"/>
    <w:rsid w:val="00424EBE"/>
    <w:rsid w:val="00424FCD"/>
    <w:rsid w:val="004250DB"/>
    <w:rsid w:val="004251B8"/>
    <w:rsid w:val="00425942"/>
    <w:rsid w:val="004259FB"/>
    <w:rsid w:val="00425A2E"/>
    <w:rsid w:val="00426707"/>
    <w:rsid w:val="0042672D"/>
    <w:rsid w:val="00426C39"/>
    <w:rsid w:val="00426C60"/>
    <w:rsid w:val="00426CF1"/>
    <w:rsid w:val="00426DA8"/>
    <w:rsid w:val="00427169"/>
    <w:rsid w:val="00427248"/>
    <w:rsid w:val="00427D7B"/>
    <w:rsid w:val="00430179"/>
    <w:rsid w:val="004303CB"/>
    <w:rsid w:val="004304A7"/>
    <w:rsid w:val="00430952"/>
    <w:rsid w:val="004309E3"/>
    <w:rsid w:val="00430C10"/>
    <w:rsid w:val="00430D5E"/>
    <w:rsid w:val="00430EA6"/>
    <w:rsid w:val="00430F1D"/>
    <w:rsid w:val="00431186"/>
    <w:rsid w:val="004311D8"/>
    <w:rsid w:val="00431249"/>
    <w:rsid w:val="004314F9"/>
    <w:rsid w:val="004317AB"/>
    <w:rsid w:val="004318B5"/>
    <w:rsid w:val="00431CA5"/>
    <w:rsid w:val="00431DBB"/>
    <w:rsid w:val="00431DC6"/>
    <w:rsid w:val="00432050"/>
    <w:rsid w:val="00432167"/>
    <w:rsid w:val="004329BF"/>
    <w:rsid w:val="00432A4B"/>
    <w:rsid w:val="00432E0A"/>
    <w:rsid w:val="00432E3F"/>
    <w:rsid w:val="004330F9"/>
    <w:rsid w:val="004333E4"/>
    <w:rsid w:val="004337BB"/>
    <w:rsid w:val="00433859"/>
    <w:rsid w:val="00433880"/>
    <w:rsid w:val="00433BB0"/>
    <w:rsid w:val="00433F86"/>
    <w:rsid w:val="004342A2"/>
    <w:rsid w:val="0043435C"/>
    <w:rsid w:val="00434386"/>
    <w:rsid w:val="004346F8"/>
    <w:rsid w:val="00434895"/>
    <w:rsid w:val="0043498E"/>
    <w:rsid w:val="00434E2C"/>
    <w:rsid w:val="00435080"/>
    <w:rsid w:val="00435188"/>
    <w:rsid w:val="004352D2"/>
    <w:rsid w:val="00435417"/>
    <w:rsid w:val="004357A8"/>
    <w:rsid w:val="00435807"/>
    <w:rsid w:val="0043588F"/>
    <w:rsid w:val="00435911"/>
    <w:rsid w:val="004359F1"/>
    <w:rsid w:val="00435DB6"/>
    <w:rsid w:val="00435F0D"/>
    <w:rsid w:val="00436965"/>
    <w:rsid w:val="004369AF"/>
    <w:rsid w:val="00436CC7"/>
    <w:rsid w:val="00436E3C"/>
    <w:rsid w:val="004370F9"/>
    <w:rsid w:val="0043710E"/>
    <w:rsid w:val="004371D0"/>
    <w:rsid w:val="00437447"/>
    <w:rsid w:val="004377BF"/>
    <w:rsid w:val="00437816"/>
    <w:rsid w:val="004378AC"/>
    <w:rsid w:val="00437936"/>
    <w:rsid w:val="0043794B"/>
    <w:rsid w:val="00437C65"/>
    <w:rsid w:val="00437C68"/>
    <w:rsid w:val="00437DDE"/>
    <w:rsid w:val="00437E32"/>
    <w:rsid w:val="00440032"/>
    <w:rsid w:val="00440100"/>
    <w:rsid w:val="0044071C"/>
    <w:rsid w:val="0044093B"/>
    <w:rsid w:val="004412D4"/>
    <w:rsid w:val="00441391"/>
    <w:rsid w:val="004413BE"/>
    <w:rsid w:val="004417B8"/>
    <w:rsid w:val="0044186A"/>
    <w:rsid w:val="00441A92"/>
    <w:rsid w:val="00441B18"/>
    <w:rsid w:val="00441C3F"/>
    <w:rsid w:val="00441E39"/>
    <w:rsid w:val="00442170"/>
    <w:rsid w:val="00442281"/>
    <w:rsid w:val="00442649"/>
    <w:rsid w:val="00442B80"/>
    <w:rsid w:val="00442C13"/>
    <w:rsid w:val="00442FD1"/>
    <w:rsid w:val="00443074"/>
    <w:rsid w:val="0044309E"/>
    <w:rsid w:val="004430B5"/>
    <w:rsid w:val="004430C7"/>
    <w:rsid w:val="004431DC"/>
    <w:rsid w:val="00443227"/>
    <w:rsid w:val="004432B2"/>
    <w:rsid w:val="0044341B"/>
    <w:rsid w:val="004435E4"/>
    <w:rsid w:val="004437F4"/>
    <w:rsid w:val="004438A8"/>
    <w:rsid w:val="004439DB"/>
    <w:rsid w:val="00443B09"/>
    <w:rsid w:val="00443C41"/>
    <w:rsid w:val="00443D07"/>
    <w:rsid w:val="0044407F"/>
    <w:rsid w:val="004440B0"/>
    <w:rsid w:val="00444198"/>
    <w:rsid w:val="004444F3"/>
    <w:rsid w:val="0044471B"/>
    <w:rsid w:val="004447DF"/>
    <w:rsid w:val="0044487B"/>
    <w:rsid w:val="00444DF8"/>
    <w:rsid w:val="00444F56"/>
    <w:rsid w:val="00445251"/>
    <w:rsid w:val="004452AF"/>
    <w:rsid w:val="004454A1"/>
    <w:rsid w:val="004454B6"/>
    <w:rsid w:val="00445542"/>
    <w:rsid w:val="004458A7"/>
    <w:rsid w:val="004459A9"/>
    <w:rsid w:val="00445A2B"/>
    <w:rsid w:val="00445E64"/>
    <w:rsid w:val="00445F64"/>
    <w:rsid w:val="004461BB"/>
    <w:rsid w:val="00446443"/>
    <w:rsid w:val="00446488"/>
    <w:rsid w:val="004464A7"/>
    <w:rsid w:val="004464F4"/>
    <w:rsid w:val="00446665"/>
    <w:rsid w:val="00446963"/>
    <w:rsid w:val="00446A0A"/>
    <w:rsid w:val="00446C7C"/>
    <w:rsid w:val="00446D00"/>
    <w:rsid w:val="00446E16"/>
    <w:rsid w:val="004470B7"/>
    <w:rsid w:val="0044725E"/>
    <w:rsid w:val="00447427"/>
    <w:rsid w:val="00447449"/>
    <w:rsid w:val="00447608"/>
    <w:rsid w:val="00447799"/>
    <w:rsid w:val="00447AFA"/>
    <w:rsid w:val="00447C71"/>
    <w:rsid w:val="00447DB2"/>
    <w:rsid w:val="0045022D"/>
    <w:rsid w:val="00450245"/>
    <w:rsid w:val="00450246"/>
    <w:rsid w:val="004504B5"/>
    <w:rsid w:val="00450AA5"/>
    <w:rsid w:val="00450DDB"/>
    <w:rsid w:val="00450E4B"/>
    <w:rsid w:val="00450F0C"/>
    <w:rsid w:val="00450F2D"/>
    <w:rsid w:val="0045103F"/>
    <w:rsid w:val="0045129C"/>
    <w:rsid w:val="004513D2"/>
    <w:rsid w:val="004515D6"/>
    <w:rsid w:val="004517AA"/>
    <w:rsid w:val="0045182C"/>
    <w:rsid w:val="0045187D"/>
    <w:rsid w:val="00451DC5"/>
    <w:rsid w:val="00451EFD"/>
    <w:rsid w:val="00451F0B"/>
    <w:rsid w:val="0045202E"/>
    <w:rsid w:val="00452034"/>
    <w:rsid w:val="004520CC"/>
    <w:rsid w:val="004521F2"/>
    <w:rsid w:val="00452233"/>
    <w:rsid w:val="00452237"/>
    <w:rsid w:val="00452361"/>
    <w:rsid w:val="004524B3"/>
    <w:rsid w:val="00452CAC"/>
    <w:rsid w:val="00452D00"/>
    <w:rsid w:val="00452DFF"/>
    <w:rsid w:val="00452F04"/>
    <w:rsid w:val="0045333A"/>
    <w:rsid w:val="00453340"/>
    <w:rsid w:val="004534BF"/>
    <w:rsid w:val="004537E0"/>
    <w:rsid w:val="004538C3"/>
    <w:rsid w:val="00453B2F"/>
    <w:rsid w:val="00453DDD"/>
    <w:rsid w:val="00453E3B"/>
    <w:rsid w:val="00453F2B"/>
    <w:rsid w:val="00454260"/>
    <w:rsid w:val="00454355"/>
    <w:rsid w:val="00454B11"/>
    <w:rsid w:val="00454EF4"/>
    <w:rsid w:val="004550A7"/>
    <w:rsid w:val="0045518C"/>
    <w:rsid w:val="004553C8"/>
    <w:rsid w:val="0045582B"/>
    <w:rsid w:val="00455BE7"/>
    <w:rsid w:val="00455DE2"/>
    <w:rsid w:val="00455F1E"/>
    <w:rsid w:val="00455FF6"/>
    <w:rsid w:val="004560BE"/>
    <w:rsid w:val="00456606"/>
    <w:rsid w:val="00456A20"/>
    <w:rsid w:val="00456B25"/>
    <w:rsid w:val="00456DF2"/>
    <w:rsid w:val="00456E75"/>
    <w:rsid w:val="00457106"/>
    <w:rsid w:val="00457565"/>
    <w:rsid w:val="0045781D"/>
    <w:rsid w:val="004578CD"/>
    <w:rsid w:val="00457981"/>
    <w:rsid w:val="00457A10"/>
    <w:rsid w:val="00457AD1"/>
    <w:rsid w:val="00457B18"/>
    <w:rsid w:val="00457B71"/>
    <w:rsid w:val="00457BC8"/>
    <w:rsid w:val="00457DEE"/>
    <w:rsid w:val="00457FB5"/>
    <w:rsid w:val="00460000"/>
    <w:rsid w:val="00460188"/>
    <w:rsid w:val="004602E9"/>
    <w:rsid w:val="0046096F"/>
    <w:rsid w:val="00460BF6"/>
    <w:rsid w:val="00460ECA"/>
    <w:rsid w:val="00460EDA"/>
    <w:rsid w:val="00461276"/>
    <w:rsid w:val="00461465"/>
    <w:rsid w:val="004614D7"/>
    <w:rsid w:val="00461653"/>
    <w:rsid w:val="00461F9F"/>
    <w:rsid w:val="004620B1"/>
    <w:rsid w:val="004622F4"/>
    <w:rsid w:val="0046234D"/>
    <w:rsid w:val="00462568"/>
    <w:rsid w:val="004625F8"/>
    <w:rsid w:val="004626BB"/>
    <w:rsid w:val="00462A73"/>
    <w:rsid w:val="00462A7D"/>
    <w:rsid w:val="00462CF8"/>
    <w:rsid w:val="00463026"/>
    <w:rsid w:val="0046322D"/>
    <w:rsid w:val="00463484"/>
    <w:rsid w:val="004634E1"/>
    <w:rsid w:val="0046366A"/>
    <w:rsid w:val="00463920"/>
    <w:rsid w:val="00463D5F"/>
    <w:rsid w:val="00464102"/>
    <w:rsid w:val="004641BF"/>
    <w:rsid w:val="0046431A"/>
    <w:rsid w:val="0046439F"/>
    <w:rsid w:val="0046444E"/>
    <w:rsid w:val="0046467B"/>
    <w:rsid w:val="00464794"/>
    <w:rsid w:val="004648E5"/>
    <w:rsid w:val="0046495A"/>
    <w:rsid w:val="00464983"/>
    <w:rsid w:val="00464F68"/>
    <w:rsid w:val="0046508C"/>
    <w:rsid w:val="0046526F"/>
    <w:rsid w:val="004652E3"/>
    <w:rsid w:val="00465441"/>
    <w:rsid w:val="00465972"/>
    <w:rsid w:val="00465994"/>
    <w:rsid w:val="00465B26"/>
    <w:rsid w:val="00465C4A"/>
    <w:rsid w:val="0046613C"/>
    <w:rsid w:val="00466209"/>
    <w:rsid w:val="00466462"/>
    <w:rsid w:val="0046682A"/>
    <w:rsid w:val="004669E2"/>
    <w:rsid w:val="004670CF"/>
    <w:rsid w:val="00467241"/>
    <w:rsid w:val="0046761B"/>
    <w:rsid w:val="0046772A"/>
    <w:rsid w:val="0046781C"/>
    <w:rsid w:val="0046783D"/>
    <w:rsid w:val="00467928"/>
    <w:rsid w:val="00467B9E"/>
    <w:rsid w:val="00467DC3"/>
    <w:rsid w:val="00470075"/>
    <w:rsid w:val="00470082"/>
    <w:rsid w:val="004700C0"/>
    <w:rsid w:val="004700C8"/>
    <w:rsid w:val="00470759"/>
    <w:rsid w:val="004708A0"/>
    <w:rsid w:val="00470C31"/>
    <w:rsid w:val="00470C9D"/>
    <w:rsid w:val="00470EFC"/>
    <w:rsid w:val="0047119F"/>
    <w:rsid w:val="0047138A"/>
    <w:rsid w:val="00471435"/>
    <w:rsid w:val="004719CD"/>
    <w:rsid w:val="00471B06"/>
    <w:rsid w:val="00471B61"/>
    <w:rsid w:val="00471CBD"/>
    <w:rsid w:val="00471DD2"/>
    <w:rsid w:val="00471DE0"/>
    <w:rsid w:val="00471F33"/>
    <w:rsid w:val="00471FE4"/>
    <w:rsid w:val="004720E1"/>
    <w:rsid w:val="00472239"/>
    <w:rsid w:val="004722F9"/>
    <w:rsid w:val="0047243B"/>
    <w:rsid w:val="004724A4"/>
    <w:rsid w:val="0047253E"/>
    <w:rsid w:val="004727A1"/>
    <w:rsid w:val="00472A55"/>
    <w:rsid w:val="00472BAD"/>
    <w:rsid w:val="00472C6B"/>
    <w:rsid w:val="004731A0"/>
    <w:rsid w:val="004734D0"/>
    <w:rsid w:val="004737F9"/>
    <w:rsid w:val="0047385C"/>
    <w:rsid w:val="004738DF"/>
    <w:rsid w:val="00473CD1"/>
    <w:rsid w:val="00473DD7"/>
    <w:rsid w:val="00473FB5"/>
    <w:rsid w:val="00473FFA"/>
    <w:rsid w:val="00474025"/>
    <w:rsid w:val="00474284"/>
    <w:rsid w:val="004744AA"/>
    <w:rsid w:val="004744B5"/>
    <w:rsid w:val="004745E1"/>
    <w:rsid w:val="0047462B"/>
    <w:rsid w:val="0047480E"/>
    <w:rsid w:val="00474B79"/>
    <w:rsid w:val="00474D6D"/>
    <w:rsid w:val="00474DB1"/>
    <w:rsid w:val="00474DC5"/>
    <w:rsid w:val="00474FC4"/>
    <w:rsid w:val="004751E8"/>
    <w:rsid w:val="00475377"/>
    <w:rsid w:val="0047556B"/>
    <w:rsid w:val="00475599"/>
    <w:rsid w:val="00475C4B"/>
    <w:rsid w:val="004765A3"/>
    <w:rsid w:val="00476664"/>
    <w:rsid w:val="00476A11"/>
    <w:rsid w:val="00476A62"/>
    <w:rsid w:val="00476AFD"/>
    <w:rsid w:val="00476B5D"/>
    <w:rsid w:val="00476E16"/>
    <w:rsid w:val="00476E2F"/>
    <w:rsid w:val="004770B3"/>
    <w:rsid w:val="004771A0"/>
    <w:rsid w:val="00477422"/>
    <w:rsid w:val="0047742B"/>
    <w:rsid w:val="0047771D"/>
    <w:rsid w:val="00477768"/>
    <w:rsid w:val="004777C6"/>
    <w:rsid w:val="00477834"/>
    <w:rsid w:val="0047783C"/>
    <w:rsid w:val="0048000A"/>
    <w:rsid w:val="0048019D"/>
    <w:rsid w:val="00480224"/>
    <w:rsid w:val="00480230"/>
    <w:rsid w:val="00480381"/>
    <w:rsid w:val="004803C6"/>
    <w:rsid w:val="004804B1"/>
    <w:rsid w:val="0048060D"/>
    <w:rsid w:val="004806ED"/>
    <w:rsid w:val="004814FB"/>
    <w:rsid w:val="004817AB"/>
    <w:rsid w:val="00481E36"/>
    <w:rsid w:val="00481FBD"/>
    <w:rsid w:val="00481FE1"/>
    <w:rsid w:val="0048215A"/>
    <w:rsid w:val="0048224E"/>
    <w:rsid w:val="00482678"/>
    <w:rsid w:val="0048268F"/>
    <w:rsid w:val="00482970"/>
    <w:rsid w:val="004829C7"/>
    <w:rsid w:val="00482B6C"/>
    <w:rsid w:val="00482C57"/>
    <w:rsid w:val="00482CE2"/>
    <w:rsid w:val="004830C7"/>
    <w:rsid w:val="0048321D"/>
    <w:rsid w:val="0048322B"/>
    <w:rsid w:val="00483327"/>
    <w:rsid w:val="00483338"/>
    <w:rsid w:val="004833C0"/>
    <w:rsid w:val="00483B61"/>
    <w:rsid w:val="00483F47"/>
    <w:rsid w:val="00484027"/>
    <w:rsid w:val="00484520"/>
    <w:rsid w:val="00484718"/>
    <w:rsid w:val="00484A54"/>
    <w:rsid w:val="00484AC3"/>
    <w:rsid w:val="00484C45"/>
    <w:rsid w:val="00484F5E"/>
    <w:rsid w:val="004850B4"/>
    <w:rsid w:val="00485958"/>
    <w:rsid w:val="00485CFB"/>
    <w:rsid w:val="00485D2A"/>
    <w:rsid w:val="00485F0F"/>
    <w:rsid w:val="004863E6"/>
    <w:rsid w:val="0048645B"/>
    <w:rsid w:val="00486486"/>
    <w:rsid w:val="00486A8B"/>
    <w:rsid w:val="00486C68"/>
    <w:rsid w:val="00486C7F"/>
    <w:rsid w:val="00486D34"/>
    <w:rsid w:val="00486D7A"/>
    <w:rsid w:val="00486E1D"/>
    <w:rsid w:val="004871D4"/>
    <w:rsid w:val="004874AB"/>
    <w:rsid w:val="00487538"/>
    <w:rsid w:val="00487831"/>
    <w:rsid w:val="004879A4"/>
    <w:rsid w:val="00487AC8"/>
    <w:rsid w:val="00487BAB"/>
    <w:rsid w:val="00487C7C"/>
    <w:rsid w:val="00487DEB"/>
    <w:rsid w:val="00487ED9"/>
    <w:rsid w:val="00487F3B"/>
    <w:rsid w:val="00490083"/>
    <w:rsid w:val="0049014E"/>
    <w:rsid w:val="0049059B"/>
    <w:rsid w:val="00490610"/>
    <w:rsid w:val="0049062C"/>
    <w:rsid w:val="00490761"/>
    <w:rsid w:val="00490BDA"/>
    <w:rsid w:val="00490EE9"/>
    <w:rsid w:val="00490FD9"/>
    <w:rsid w:val="0049106A"/>
    <w:rsid w:val="0049136F"/>
    <w:rsid w:val="004915FD"/>
    <w:rsid w:val="00491A78"/>
    <w:rsid w:val="00492022"/>
    <w:rsid w:val="004922B0"/>
    <w:rsid w:val="00492335"/>
    <w:rsid w:val="00492624"/>
    <w:rsid w:val="00492790"/>
    <w:rsid w:val="004927B8"/>
    <w:rsid w:val="004928E0"/>
    <w:rsid w:val="00492ABD"/>
    <w:rsid w:val="00492BC5"/>
    <w:rsid w:val="00492D43"/>
    <w:rsid w:val="00492F0F"/>
    <w:rsid w:val="00493122"/>
    <w:rsid w:val="0049359C"/>
    <w:rsid w:val="00493660"/>
    <w:rsid w:val="00493719"/>
    <w:rsid w:val="004938C4"/>
    <w:rsid w:val="00493C13"/>
    <w:rsid w:val="00493D44"/>
    <w:rsid w:val="0049432A"/>
    <w:rsid w:val="0049437F"/>
    <w:rsid w:val="004943AE"/>
    <w:rsid w:val="00494652"/>
    <w:rsid w:val="004947EC"/>
    <w:rsid w:val="00494947"/>
    <w:rsid w:val="00494A44"/>
    <w:rsid w:val="00494AC1"/>
    <w:rsid w:val="00494BF4"/>
    <w:rsid w:val="00494E55"/>
    <w:rsid w:val="00495104"/>
    <w:rsid w:val="00495169"/>
    <w:rsid w:val="0049522E"/>
    <w:rsid w:val="004952DE"/>
    <w:rsid w:val="00495368"/>
    <w:rsid w:val="00495857"/>
    <w:rsid w:val="00495866"/>
    <w:rsid w:val="00495907"/>
    <w:rsid w:val="00495939"/>
    <w:rsid w:val="004959FB"/>
    <w:rsid w:val="00495C76"/>
    <w:rsid w:val="00495E5A"/>
    <w:rsid w:val="00495E83"/>
    <w:rsid w:val="00495E89"/>
    <w:rsid w:val="0049606A"/>
    <w:rsid w:val="004962FA"/>
    <w:rsid w:val="00496342"/>
    <w:rsid w:val="004963F8"/>
    <w:rsid w:val="004964F1"/>
    <w:rsid w:val="004965CF"/>
    <w:rsid w:val="00496606"/>
    <w:rsid w:val="0049685F"/>
    <w:rsid w:val="004968D0"/>
    <w:rsid w:val="004968E7"/>
    <w:rsid w:val="00496B41"/>
    <w:rsid w:val="00496BAA"/>
    <w:rsid w:val="00496BBB"/>
    <w:rsid w:val="00496C2D"/>
    <w:rsid w:val="00496CCD"/>
    <w:rsid w:val="0049709D"/>
    <w:rsid w:val="0049732A"/>
    <w:rsid w:val="004973DE"/>
    <w:rsid w:val="00497487"/>
    <w:rsid w:val="00497682"/>
    <w:rsid w:val="00497825"/>
    <w:rsid w:val="00497AAE"/>
    <w:rsid w:val="00497B0B"/>
    <w:rsid w:val="00497D65"/>
    <w:rsid w:val="00497E3E"/>
    <w:rsid w:val="004A02F9"/>
    <w:rsid w:val="004A030E"/>
    <w:rsid w:val="004A031D"/>
    <w:rsid w:val="004A036F"/>
    <w:rsid w:val="004A06BB"/>
    <w:rsid w:val="004A06E1"/>
    <w:rsid w:val="004A103B"/>
    <w:rsid w:val="004A12C7"/>
    <w:rsid w:val="004A16BC"/>
    <w:rsid w:val="004A17D0"/>
    <w:rsid w:val="004A180C"/>
    <w:rsid w:val="004A1962"/>
    <w:rsid w:val="004A1C01"/>
    <w:rsid w:val="004A1C94"/>
    <w:rsid w:val="004A1D4B"/>
    <w:rsid w:val="004A1D5D"/>
    <w:rsid w:val="004A1E94"/>
    <w:rsid w:val="004A230D"/>
    <w:rsid w:val="004A2330"/>
    <w:rsid w:val="004A25AB"/>
    <w:rsid w:val="004A2625"/>
    <w:rsid w:val="004A29C0"/>
    <w:rsid w:val="004A2B05"/>
    <w:rsid w:val="004A2B94"/>
    <w:rsid w:val="004A2BC4"/>
    <w:rsid w:val="004A2BD6"/>
    <w:rsid w:val="004A2C6A"/>
    <w:rsid w:val="004A2CAB"/>
    <w:rsid w:val="004A2CDD"/>
    <w:rsid w:val="004A2F8C"/>
    <w:rsid w:val="004A304C"/>
    <w:rsid w:val="004A30B2"/>
    <w:rsid w:val="004A32F5"/>
    <w:rsid w:val="004A3360"/>
    <w:rsid w:val="004A34AB"/>
    <w:rsid w:val="004A34B1"/>
    <w:rsid w:val="004A36F9"/>
    <w:rsid w:val="004A3703"/>
    <w:rsid w:val="004A3EDC"/>
    <w:rsid w:val="004A4333"/>
    <w:rsid w:val="004A459A"/>
    <w:rsid w:val="004A4AE0"/>
    <w:rsid w:val="004A4DDB"/>
    <w:rsid w:val="004A4E4B"/>
    <w:rsid w:val="004A4E7A"/>
    <w:rsid w:val="004A5270"/>
    <w:rsid w:val="004A52C8"/>
    <w:rsid w:val="004A5363"/>
    <w:rsid w:val="004A54A4"/>
    <w:rsid w:val="004A54F2"/>
    <w:rsid w:val="004A553A"/>
    <w:rsid w:val="004A5821"/>
    <w:rsid w:val="004A5841"/>
    <w:rsid w:val="004A5969"/>
    <w:rsid w:val="004A6091"/>
    <w:rsid w:val="004A609B"/>
    <w:rsid w:val="004A63AA"/>
    <w:rsid w:val="004A658E"/>
    <w:rsid w:val="004A6C8C"/>
    <w:rsid w:val="004A6D35"/>
    <w:rsid w:val="004A6E70"/>
    <w:rsid w:val="004A7277"/>
    <w:rsid w:val="004A7AED"/>
    <w:rsid w:val="004A7CD7"/>
    <w:rsid w:val="004A7E0E"/>
    <w:rsid w:val="004A7F97"/>
    <w:rsid w:val="004B0121"/>
    <w:rsid w:val="004B01D7"/>
    <w:rsid w:val="004B0510"/>
    <w:rsid w:val="004B085E"/>
    <w:rsid w:val="004B1000"/>
    <w:rsid w:val="004B126D"/>
    <w:rsid w:val="004B1607"/>
    <w:rsid w:val="004B163E"/>
    <w:rsid w:val="004B17E2"/>
    <w:rsid w:val="004B1C49"/>
    <w:rsid w:val="004B1C7D"/>
    <w:rsid w:val="004B2533"/>
    <w:rsid w:val="004B25F3"/>
    <w:rsid w:val="004B2954"/>
    <w:rsid w:val="004B2CB8"/>
    <w:rsid w:val="004B2CCF"/>
    <w:rsid w:val="004B2F45"/>
    <w:rsid w:val="004B30C3"/>
    <w:rsid w:val="004B32A2"/>
    <w:rsid w:val="004B3643"/>
    <w:rsid w:val="004B3785"/>
    <w:rsid w:val="004B3789"/>
    <w:rsid w:val="004B3867"/>
    <w:rsid w:val="004B3A4D"/>
    <w:rsid w:val="004B3E88"/>
    <w:rsid w:val="004B40D7"/>
    <w:rsid w:val="004B41E5"/>
    <w:rsid w:val="004B4675"/>
    <w:rsid w:val="004B4A6F"/>
    <w:rsid w:val="004B4AD6"/>
    <w:rsid w:val="004B4F87"/>
    <w:rsid w:val="004B51DE"/>
    <w:rsid w:val="004B55CC"/>
    <w:rsid w:val="004B576D"/>
    <w:rsid w:val="004B5774"/>
    <w:rsid w:val="004B5AB8"/>
    <w:rsid w:val="004B5C67"/>
    <w:rsid w:val="004B5DBD"/>
    <w:rsid w:val="004B5DBE"/>
    <w:rsid w:val="004B5DC1"/>
    <w:rsid w:val="004B5ED1"/>
    <w:rsid w:val="004B5F3B"/>
    <w:rsid w:val="004B61B0"/>
    <w:rsid w:val="004B62EA"/>
    <w:rsid w:val="004B6643"/>
    <w:rsid w:val="004B6953"/>
    <w:rsid w:val="004B6CA9"/>
    <w:rsid w:val="004B6D62"/>
    <w:rsid w:val="004B6DE0"/>
    <w:rsid w:val="004B6DE7"/>
    <w:rsid w:val="004B6E52"/>
    <w:rsid w:val="004B6F6A"/>
    <w:rsid w:val="004B6FA3"/>
    <w:rsid w:val="004B7085"/>
    <w:rsid w:val="004B7501"/>
    <w:rsid w:val="004B7B87"/>
    <w:rsid w:val="004B7C0C"/>
    <w:rsid w:val="004B7D0A"/>
    <w:rsid w:val="004B7E20"/>
    <w:rsid w:val="004B7F1F"/>
    <w:rsid w:val="004C0057"/>
    <w:rsid w:val="004C04F5"/>
    <w:rsid w:val="004C06BF"/>
    <w:rsid w:val="004C08C9"/>
    <w:rsid w:val="004C0C5E"/>
    <w:rsid w:val="004C0D43"/>
    <w:rsid w:val="004C0FC9"/>
    <w:rsid w:val="004C116D"/>
    <w:rsid w:val="004C12E9"/>
    <w:rsid w:val="004C1561"/>
    <w:rsid w:val="004C1694"/>
    <w:rsid w:val="004C1724"/>
    <w:rsid w:val="004C17C6"/>
    <w:rsid w:val="004C1A6B"/>
    <w:rsid w:val="004C1C9D"/>
    <w:rsid w:val="004C1D23"/>
    <w:rsid w:val="004C1E1C"/>
    <w:rsid w:val="004C1EE9"/>
    <w:rsid w:val="004C1F35"/>
    <w:rsid w:val="004C2052"/>
    <w:rsid w:val="004C2194"/>
    <w:rsid w:val="004C25FD"/>
    <w:rsid w:val="004C2791"/>
    <w:rsid w:val="004C286B"/>
    <w:rsid w:val="004C2B9F"/>
    <w:rsid w:val="004C2C14"/>
    <w:rsid w:val="004C2DAD"/>
    <w:rsid w:val="004C2EDE"/>
    <w:rsid w:val="004C310D"/>
    <w:rsid w:val="004C31B8"/>
    <w:rsid w:val="004C33A6"/>
    <w:rsid w:val="004C373F"/>
    <w:rsid w:val="004C3898"/>
    <w:rsid w:val="004C38D1"/>
    <w:rsid w:val="004C3949"/>
    <w:rsid w:val="004C3A01"/>
    <w:rsid w:val="004C4056"/>
    <w:rsid w:val="004C45A7"/>
    <w:rsid w:val="004C48BA"/>
    <w:rsid w:val="004C48D5"/>
    <w:rsid w:val="004C496E"/>
    <w:rsid w:val="004C4A35"/>
    <w:rsid w:val="004C4C2B"/>
    <w:rsid w:val="004C4C40"/>
    <w:rsid w:val="004C4C5B"/>
    <w:rsid w:val="004C4D15"/>
    <w:rsid w:val="004C4EDF"/>
    <w:rsid w:val="004C4FB4"/>
    <w:rsid w:val="004C52E2"/>
    <w:rsid w:val="004C53FD"/>
    <w:rsid w:val="004C54E6"/>
    <w:rsid w:val="004C5678"/>
    <w:rsid w:val="004C5756"/>
    <w:rsid w:val="004C5E5B"/>
    <w:rsid w:val="004C5F01"/>
    <w:rsid w:val="004C5FC4"/>
    <w:rsid w:val="004C6092"/>
    <w:rsid w:val="004C626B"/>
    <w:rsid w:val="004C6662"/>
    <w:rsid w:val="004C6D5C"/>
    <w:rsid w:val="004C6FC5"/>
    <w:rsid w:val="004C70D1"/>
    <w:rsid w:val="004C7103"/>
    <w:rsid w:val="004C72B7"/>
    <w:rsid w:val="004C72D8"/>
    <w:rsid w:val="004C74C7"/>
    <w:rsid w:val="004C74E1"/>
    <w:rsid w:val="004C76A3"/>
    <w:rsid w:val="004C7984"/>
    <w:rsid w:val="004C7B4F"/>
    <w:rsid w:val="004C7D00"/>
    <w:rsid w:val="004C7EEA"/>
    <w:rsid w:val="004C7FE7"/>
    <w:rsid w:val="004D01B8"/>
    <w:rsid w:val="004D021F"/>
    <w:rsid w:val="004D090B"/>
    <w:rsid w:val="004D1205"/>
    <w:rsid w:val="004D14AA"/>
    <w:rsid w:val="004D14AB"/>
    <w:rsid w:val="004D1793"/>
    <w:rsid w:val="004D1855"/>
    <w:rsid w:val="004D18B4"/>
    <w:rsid w:val="004D1989"/>
    <w:rsid w:val="004D19A5"/>
    <w:rsid w:val="004D1A88"/>
    <w:rsid w:val="004D1C6C"/>
    <w:rsid w:val="004D1FBA"/>
    <w:rsid w:val="004D2090"/>
    <w:rsid w:val="004D22AD"/>
    <w:rsid w:val="004D22C1"/>
    <w:rsid w:val="004D2317"/>
    <w:rsid w:val="004D2760"/>
    <w:rsid w:val="004D2AAA"/>
    <w:rsid w:val="004D2E07"/>
    <w:rsid w:val="004D2ECF"/>
    <w:rsid w:val="004D305F"/>
    <w:rsid w:val="004D34CC"/>
    <w:rsid w:val="004D36B1"/>
    <w:rsid w:val="004D3752"/>
    <w:rsid w:val="004D3A0D"/>
    <w:rsid w:val="004D3B39"/>
    <w:rsid w:val="004D3E01"/>
    <w:rsid w:val="004D40A1"/>
    <w:rsid w:val="004D40B8"/>
    <w:rsid w:val="004D4116"/>
    <w:rsid w:val="004D41A4"/>
    <w:rsid w:val="004D440B"/>
    <w:rsid w:val="004D46E0"/>
    <w:rsid w:val="004D488B"/>
    <w:rsid w:val="004D4C6B"/>
    <w:rsid w:val="004D5019"/>
    <w:rsid w:val="004D5880"/>
    <w:rsid w:val="004D5DD8"/>
    <w:rsid w:val="004D5E5D"/>
    <w:rsid w:val="004D6396"/>
    <w:rsid w:val="004D640F"/>
    <w:rsid w:val="004D6503"/>
    <w:rsid w:val="004D6681"/>
    <w:rsid w:val="004D674D"/>
    <w:rsid w:val="004D67F0"/>
    <w:rsid w:val="004D6D75"/>
    <w:rsid w:val="004D6DE6"/>
    <w:rsid w:val="004D6DFF"/>
    <w:rsid w:val="004D748E"/>
    <w:rsid w:val="004D759A"/>
    <w:rsid w:val="004D775F"/>
    <w:rsid w:val="004D78CE"/>
    <w:rsid w:val="004D7E5F"/>
    <w:rsid w:val="004D7EBD"/>
    <w:rsid w:val="004D7F85"/>
    <w:rsid w:val="004D7F91"/>
    <w:rsid w:val="004E01D0"/>
    <w:rsid w:val="004E04D6"/>
    <w:rsid w:val="004E0709"/>
    <w:rsid w:val="004E0823"/>
    <w:rsid w:val="004E0B76"/>
    <w:rsid w:val="004E0DF5"/>
    <w:rsid w:val="004E0E5C"/>
    <w:rsid w:val="004E1019"/>
    <w:rsid w:val="004E1282"/>
    <w:rsid w:val="004E1294"/>
    <w:rsid w:val="004E1360"/>
    <w:rsid w:val="004E136F"/>
    <w:rsid w:val="004E14D5"/>
    <w:rsid w:val="004E18AB"/>
    <w:rsid w:val="004E18C2"/>
    <w:rsid w:val="004E1B5C"/>
    <w:rsid w:val="004E1F25"/>
    <w:rsid w:val="004E1F7B"/>
    <w:rsid w:val="004E23A3"/>
    <w:rsid w:val="004E23D1"/>
    <w:rsid w:val="004E246D"/>
    <w:rsid w:val="004E24F8"/>
    <w:rsid w:val="004E2658"/>
    <w:rsid w:val="004E2680"/>
    <w:rsid w:val="004E28F9"/>
    <w:rsid w:val="004E2980"/>
    <w:rsid w:val="004E2EE1"/>
    <w:rsid w:val="004E3324"/>
    <w:rsid w:val="004E35D4"/>
    <w:rsid w:val="004E3666"/>
    <w:rsid w:val="004E3672"/>
    <w:rsid w:val="004E3732"/>
    <w:rsid w:val="004E379F"/>
    <w:rsid w:val="004E3A55"/>
    <w:rsid w:val="004E3B4E"/>
    <w:rsid w:val="004E3C8E"/>
    <w:rsid w:val="004E3D85"/>
    <w:rsid w:val="004E40F7"/>
    <w:rsid w:val="004E4319"/>
    <w:rsid w:val="004E4419"/>
    <w:rsid w:val="004E462E"/>
    <w:rsid w:val="004E465D"/>
    <w:rsid w:val="004E46B5"/>
    <w:rsid w:val="004E484A"/>
    <w:rsid w:val="004E48D1"/>
    <w:rsid w:val="004E4977"/>
    <w:rsid w:val="004E4993"/>
    <w:rsid w:val="004E4B44"/>
    <w:rsid w:val="004E4EE9"/>
    <w:rsid w:val="004E5197"/>
    <w:rsid w:val="004E519D"/>
    <w:rsid w:val="004E5226"/>
    <w:rsid w:val="004E56DC"/>
    <w:rsid w:val="004E584D"/>
    <w:rsid w:val="004E5A12"/>
    <w:rsid w:val="004E5A79"/>
    <w:rsid w:val="004E5A9D"/>
    <w:rsid w:val="004E5D1B"/>
    <w:rsid w:val="004E5D56"/>
    <w:rsid w:val="004E5E1E"/>
    <w:rsid w:val="004E65E3"/>
    <w:rsid w:val="004E6CB8"/>
    <w:rsid w:val="004E6EF2"/>
    <w:rsid w:val="004E7035"/>
    <w:rsid w:val="004E70C3"/>
    <w:rsid w:val="004E71E8"/>
    <w:rsid w:val="004E7450"/>
    <w:rsid w:val="004E7654"/>
    <w:rsid w:val="004E76F4"/>
    <w:rsid w:val="004F026B"/>
    <w:rsid w:val="004F0795"/>
    <w:rsid w:val="004F0B4E"/>
    <w:rsid w:val="004F0B6C"/>
    <w:rsid w:val="004F0B7D"/>
    <w:rsid w:val="004F0F19"/>
    <w:rsid w:val="004F123C"/>
    <w:rsid w:val="004F1453"/>
    <w:rsid w:val="004F150C"/>
    <w:rsid w:val="004F159D"/>
    <w:rsid w:val="004F16DA"/>
    <w:rsid w:val="004F1824"/>
    <w:rsid w:val="004F1AA5"/>
    <w:rsid w:val="004F1B08"/>
    <w:rsid w:val="004F2078"/>
    <w:rsid w:val="004F244C"/>
    <w:rsid w:val="004F2664"/>
    <w:rsid w:val="004F2669"/>
    <w:rsid w:val="004F2731"/>
    <w:rsid w:val="004F27EC"/>
    <w:rsid w:val="004F2C80"/>
    <w:rsid w:val="004F2E5C"/>
    <w:rsid w:val="004F2F62"/>
    <w:rsid w:val="004F2FF4"/>
    <w:rsid w:val="004F3049"/>
    <w:rsid w:val="004F329D"/>
    <w:rsid w:val="004F3467"/>
    <w:rsid w:val="004F362A"/>
    <w:rsid w:val="004F36D3"/>
    <w:rsid w:val="004F39DA"/>
    <w:rsid w:val="004F3B47"/>
    <w:rsid w:val="004F401C"/>
    <w:rsid w:val="004F415F"/>
    <w:rsid w:val="004F416F"/>
    <w:rsid w:val="004F4661"/>
    <w:rsid w:val="004F48C6"/>
    <w:rsid w:val="004F4DA3"/>
    <w:rsid w:val="004F4DD0"/>
    <w:rsid w:val="004F4FEE"/>
    <w:rsid w:val="004F53C1"/>
    <w:rsid w:val="004F5614"/>
    <w:rsid w:val="004F573A"/>
    <w:rsid w:val="004F5822"/>
    <w:rsid w:val="004F596B"/>
    <w:rsid w:val="004F5AAD"/>
    <w:rsid w:val="004F5CA6"/>
    <w:rsid w:val="004F5EBB"/>
    <w:rsid w:val="004F6001"/>
    <w:rsid w:val="004F6083"/>
    <w:rsid w:val="004F6908"/>
    <w:rsid w:val="004F6A38"/>
    <w:rsid w:val="004F6AB7"/>
    <w:rsid w:val="004F6AE6"/>
    <w:rsid w:val="004F7004"/>
    <w:rsid w:val="004F7127"/>
    <w:rsid w:val="004F7147"/>
    <w:rsid w:val="004F72CA"/>
    <w:rsid w:val="004F7415"/>
    <w:rsid w:val="004F75CC"/>
    <w:rsid w:val="004F760F"/>
    <w:rsid w:val="004F7760"/>
    <w:rsid w:val="004F7AA6"/>
    <w:rsid w:val="004F7C9C"/>
    <w:rsid w:val="004F7DEE"/>
    <w:rsid w:val="004F7F05"/>
    <w:rsid w:val="004F7F5D"/>
    <w:rsid w:val="004F7FAB"/>
    <w:rsid w:val="00500223"/>
    <w:rsid w:val="0050079A"/>
    <w:rsid w:val="005008AF"/>
    <w:rsid w:val="00500C36"/>
    <w:rsid w:val="00500EF3"/>
    <w:rsid w:val="0050117C"/>
    <w:rsid w:val="005011D5"/>
    <w:rsid w:val="0050178F"/>
    <w:rsid w:val="00501815"/>
    <w:rsid w:val="00501BDA"/>
    <w:rsid w:val="00501CB5"/>
    <w:rsid w:val="00501E6A"/>
    <w:rsid w:val="005020A3"/>
    <w:rsid w:val="00502381"/>
    <w:rsid w:val="005024C0"/>
    <w:rsid w:val="005025AE"/>
    <w:rsid w:val="005025B1"/>
    <w:rsid w:val="0050265E"/>
    <w:rsid w:val="00502EE6"/>
    <w:rsid w:val="005031B2"/>
    <w:rsid w:val="00503312"/>
    <w:rsid w:val="005033D3"/>
    <w:rsid w:val="0050390B"/>
    <w:rsid w:val="005039CC"/>
    <w:rsid w:val="00503B68"/>
    <w:rsid w:val="00503E7E"/>
    <w:rsid w:val="00504677"/>
    <w:rsid w:val="00504724"/>
    <w:rsid w:val="00504CE2"/>
    <w:rsid w:val="00504D2D"/>
    <w:rsid w:val="00504D9C"/>
    <w:rsid w:val="00504DFD"/>
    <w:rsid w:val="00504E2B"/>
    <w:rsid w:val="00504F0D"/>
    <w:rsid w:val="0050506F"/>
    <w:rsid w:val="005050FC"/>
    <w:rsid w:val="00505175"/>
    <w:rsid w:val="005053C4"/>
    <w:rsid w:val="0050549D"/>
    <w:rsid w:val="0050582F"/>
    <w:rsid w:val="00505AB8"/>
    <w:rsid w:val="00505C61"/>
    <w:rsid w:val="00505DF8"/>
    <w:rsid w:val="00505F83"/>
    <w:rsid w:val="00506208"/>
    <w:rsid w:val="00506234"/>
    <w:rsid w:val="00506557"/>
    <w:rsid w:val="0050677A"/>
    <w:rsid w:val="00506787"/>
    <w:rsid w:val="005069C5"/>
    <w:rsid w:val="00506C5E"/>
    <w:rsid w:val="00506D38"/>
    <w:rsid w:val="00506DEB"/>
    <w:rsid w:val="005072BC"/>
    <w:rsid w:val="00507462"/>
    <w:rsid w:val="00507642"/>
    <w:rsid w:val="005076D2"/>
    <w:rsid w:val="00507838"/>
    <w:rsid w:val="00507A80"/>
    <w:rsid w:val="00507E4B"/>
    <w:rsid w:val="00507FF6"/>
    <w:rsid w:val="0051001D"/>
    <w:rsid w:val="0051002A"/>
    <w:rsid w:val="00510299"/>
    <w:rsid w:val="00510464"/>
    <w:rsid w:val="00510596"/>
    <w:rsid w:val="005108D8"/>
    <w:rsid w:val="00510AF9"/>
    <w:rsid w:val="00510CA7"/>
    <w:rsid w:val="00510F86"/>
    <w:rsid w:val="00511283"/>
    <w:rsid w:val="00511284"/>
    <w:rsid w:val="0051134A"/>
    <w:rsid w:val="0051165B"/>
    <w:rsid w:val="005116D7"/>
    <w:rsid w:val="005116F9"/>
    <w:rsid w:val="00511DB3"/>
    <w:rsid w:val="005129EC"/>
    <w:rsid w:val="00512BA5"/>
    <w:rsid w:val="00512CFB"/>
    <w:rsid w:val="00512E9F"/>
    <w:rsid w:val="0051304F"/>
    <w:rsid w:val="00513288"/>
    <w:rsid w:val="005137C6"/>
    <w:rsid w:val="005138A3"/>
    <w:rsid w:val="00513C16"/>
    <w:rsid w:val="00513CE7"/>
    <w:rsid w:val="00513DB0"/>
    <w:rsid w:val="00513E01"/>
    <w:rsid w:val="00513E29"/>
    <w:rsid w:val="0051413A"/>
    <w:rsid w:val="005141B3"/>
    <w:rsid w:val="00514453"/>
    <w:rsid w:val="00514460"/>
    <w:rsid w:val="00514584"/>
    <w:rsid w:val="0051493F"/>
    <w:rsid w:val="00514A0D"/>
    <w:rsid w:val="00514A6F"/>
    <w:rsid w:val="00514B37"/>
    <w:rsid w:val="00514CF1"/>
    <w:rsid w:val="00514E55"/>
    <w:rsid w:val="00514FE2"/>
    <w:rsid w:val="005150DC"/>
    <w:rsid w:val="0051533C"/>
    <w:rsid w:val="005153A7"/>
    <w:rsid w:val="005157C3"/>
    <w:rsid w:val="00515829"/>
    <w:rsid w:val="00515976"/>
    <w:rsid w:val="005159D0"/>
    <w:rsid w:val="00515AB6"/>
    <w:rsid w:val="00515ACD"/>
    <w:rsid w:val="00515B13"/>
    <w:rsid w:val="00515C89"/>
    <w:rsid w:val="00515E2A"/>
    <w:rsid w:val="00515EF2"/>
    <w:rsid w:val="00515FD9"/>
    <w:rsid w:val="00516020"/>
    <w:rsid w:val="0051627B"/>
    <w:rsid w:val="00516475"/>
    <w:rsid w:val="005166DC"/>
    <w:rsid w:val="00516920"/>
    <w:rsid w:val="00516A01"/>
    <w:rsid w:val="00516A7C"/>
    <w:rsid w:val="00516CF5"/>
    <w:rsid w:val="005173AB"/>
    <w:rsid w:val="005175FD"/>
    <w:rsid w:val="00517A94"/>
    <w:rsid w:val="00517F12"/>
    <w:rsid w:val="00517F31"/>
    <w:rsid w:val="00517FB9"/>
    <w:rsid w:val="00520115"/>
    <w:rsid w:val="005204BD"/>
    <w:rsid w:val="00520D78"/>
    <w:rsid w:val="00520DA2"/>
    <w:rsid w:val="00520E74"/>
    <w:rsid w:val="00521599"/>
    <w:rsid w:val="0052170E"/>
    <w:rsid w:val="005219CF"/>
    <w:rsid w:val="00521AEC"/>
    <w:rsid w:val="00521BC9"/>
    <w:rsid w:val="00521ECB"/>
    <w:rsid w:val="00521FF5"/>
    <w:rsid w:val="005221F5"/>
    <w:rsid w:val="005226A1"/>
    <w:rsid w:val="005226A2"/>
    <w:rsid w:val="00522778"/>
    <w:rsid w:val="00522C91"/>
    <w:rsid w:val="005234D5"/>
    <w:rsid w:val="0052398C"/>
    <w:rsid w:val="00523C24"/>
    <w:rsid w:val="00523D2D"/>
    <w:rsid w:val="00524077"/>
    <w:rsid w:val="00524108"/>
    <w:rsid w:val="00524136"/>
    <w:rsid w:val="00524165"/>
    <w:rsid w:val="005243D6"/>
    <w:rsid w:val="005243FA"/>
    <w:rsid w:val="005244D7"/>
    <w:rsid w:val="0052477F"/>
    <w:rsid w:val="00524828"/>
    <w:rsid w:val="00524B66"/>
    <w:rsid w:val="00524C0E"/>
    <w:rsid w:val="00525E5C"/>
    <w:rsid w:val="00525ED3"/>
    <w:rsid w:val="00525F10"/>
    <w:rsid w:val="00526422"/>
    <w:rsid w:val="00526648"/>
    <w:rsid w:val="00526B80"/>
    <w:rsid w:val="00526C91"/>
    <w:rsid w:val="00526DA0"/>
    <w:rsid w:val="005271A9"/>
    <w:rsid w:val="0052755F"/>
    <w:rsid w:val="0052765F"/>
    <w:rsid w:val="0052777D"/>
    <w:rsid w:val="00527A59"/>
    <w:rsid w:val="00527B2B"/>
    <w:rsid w:val="00527B6A"/>
    <w:rsid w:val="00527ECE"/>
    <w:rsid w:val="00530174"/>
    <w:rsid w:val="00530184"/>
    <w:rsid w:val="005301D0"/>
    <w:rsid w:val="005304E6"/>
    <w:rsid w:val="0053051C"/>
    <w:rsid w:val="005305C7"/>
    <w:rsid w:val="0053076E"/>
    <w:rsid w:val="0053088D"/>
    <w:rsid w:val="00530B01"/>
    <w:rsid w:val="00530C7F"/>
    <w:rsid w:val="00530CF9"/>
    <w:rsid w:val="0053137A"/>
    <w:rsid w:val="0053167C"/>
    <w:rsid w:val="0053175A"/>
    <w:rsid w:val="00531A0A"/>
    <w:rsid w:val="00531BAD"/>
    <w:rsid w:val="00531C06"/>
    <w:rsid w:val="00532031"/>
    <w:rsid w:val="0053209F"/>
    <w:rsid w:val="005320CC"/>
    <w:rsid w:val="005320DD"/>
    <w:rsid w:val="005325B9"/>
    <w:rsid w:val="005327B5"/>
    <w:rsid w:val="005327EA"/>
    <w:rsid w:val="00532B4A"/>
    <w:rsid w:val="00532C87"/>
    <w:rsid w:val="00532CE3"/>
    <w:rsid w:val="00532D57"/>
    <w:rsid w:val="00532DDE"/>
    <w:rsid w:val="0053300D"/>
    <w:rsid w:val="00533136"/>
    <w:rsid w:val="0053317A"/>
    <w:rsid w:val="00533361"/>
    <w:rsid w:val="00533515"/>
    <w:rsid w:val="0053351E"/>
    <w:rsid w:val="005338D1"/>
    <w:rsid w:val="00533B9B"/>
    <w:rsid w:val="00533DDD"/>
    <w:rsid w:val="00533FEC"/>
    <w:rsid w:val="00534120"/>
    <w:rsid w:val="00534181"/>
    <w:rsid w:val="00534325"/>
    <w:rsid w:val="00534385"/>
    <w:rsid w:val="0053474A"/>
    <w:rsid w:val="0053495C"/>
    <w:rsid w:val="005349D3"/>
    <w:rsid w:val="00534B59"/>
    <w:rsid w:val="00534BDE"/>
    <w:rsid w:val="00534C2C"/>
    <w:rsid w:val="00534C51"/>
    <w:rsid w:val="0053518A"/>
    <w:rsid w:val="0053521E"/>
    <w:rsid w:val="005352F0"/>
    <w:rsid w:val="0053545B"/>
    <w:rsid w:val="00536529"/>
    <w:rsid w:val="00536759"/>
    <w:rsid w:val="005367B4"/>
    <w:rsid w:val="00536CD1"/>
    <w:rsid w:val="00536DCF"/>
    <w:rsid w:val="00536ED6"/>
    <w:rsid w:val="00537228"/>
    <w:rsid w:val="00537321"/>
    <w:rsid w:val="0053734E"/>
    <w:rsid w:val="005374D8"/>
    <w:rsid w:val="0053757C"/>
    <w:rsid w:val="005375BF"/>
    <w:rsid w:val="00537A4A"/>
    <w:rsid w:val="00537B23"/>
    <w:rsid w:val="00537BD5"/>
    <w:rsid w:val="00537C15"/>
    <w:rsid w:val="00537C62"/>
    <w:rsid w:val="00537DE3"/>
    <w:rsid w:val="00540007"/>
    <w:rsid w:val="0054014E"/>
    <w:rsid w:val="0054021E"/>
    <w:rsid w:val="00540613"/>
    <w:rsid w:val="0054085E"/>
    <w:rsid w:val="00540912"/>
    <w:rsid w:val="00540958"/>
    <w:rsid w:val="00540BB9"/>
    <w:rsid w:val="00540EFD"/>
    <w:rsid w:val="00540F06"/>
    <w:rsid w:val="00540F84"/>
    <w:rsid w:val="00541945"/>
    <w:rsid w:val="00541A27"/>
    <w:rsid w:val="00541A35"/>
    <w:rsid w:val="00541E3D"/>
    <w:rsid w:val="00541EA7"/>
    <w:rsid w:val="005421A7"/>
    <w:rsid w:val="00542808"/>
    <w:rsid w:val="005428C9"/>
    <w:rsid w:val="005429CB"/>
    <w:rsid w:val="00542C89"/>
    <w:rsid w:val="00542D03"/>
    <w:rsid w:val="00542F1F"/>
    <w:rsid w:val="00542FA3"/>
    <w:rsid w:val="0054330B"/>
    <w:rsid w:val="00543418"/>
    <w:rsid w:val="00543471"/>
    <w:rsid w:val="00543484"/>
    <w:rsid w:val="005435DE"/>
    <w:rsid w:val="0054384A"/>
    <w:rsid w:val="00543855"/>
    <w:rsid w:val="00543880"/>
    <w:rsid w:val="005439F1"/>
    <w:rsid w:val="00543A2E"/>
    <w:rsid w:val="00543C42"/>
    <w:rsid w:val="00543C8E"/>
    <w:rsid w:val="00543CA8"/>
    <w:rsid w:val="00543CCA"/>
    <w:rsid w:val="00543D50"/>
    <w:rsid w:val="00543D82"/>
    <w:rsid w:val="00544145"/>
    <w:rsid w:val="00544874"/>
    <w:rsid w:val="00544AB3"/>
    <w:rsid w:val="00544DD7"/>
    <w:rsid w:val="0054518E"/>
    <w:rsid w:val="005453AF"/>
    <w:rsid w:val="0054561A"/>
    <w:rsid w:val="00545821"/>
    <w:rsid w:val="00545D0F"/>
    <w:rsid w:val="00545ED7"/>
    <w:rsid w:val="00545F41"/>
    <w:rsid w:val="00546092"/>
    <w:rsid w:val="005462EB"/>
    <w:rsid w:val="00546390"/>
    <w:rsid w:val="00546435"/>
    <w:rsid w:val="005464AD"/>
    <w:rsid w:val="005467C9"/>
    <w:rsid w:val="005467CD"/>
    <w:rsid w:val="00546970"/>
    <w:rsid w:val="00546CEE"/>
    <w:rsid w:val="00546DEF"/>
    <w:rsid w:val="00546EAE"/>
    <w:rsid w:val="005471F3"/>
    <w:rsid w:val="0054731F"/>
    <w:rsid w:val="00547348"/>
    <w:rsid w:val="005473AC"/>
    <w:rsid w:val="0054778F"/>
    <w:rsid w:val="005479CE"/>
    <w:rsid w:val="00547C24"/>
    <w:rsid w:val="00547D43"/>
    <w:rsid w:val="00547FC2"/>
    <w:rsid w:val="005501D9"/>
    <w:rsid w:val="00550345"/>
    <w:rsid w:val="00550CE9"/>
    <w:rsid w:val="00550D9D"/>
    <w:rsid w:val="005511CC"/>
    <w:rsid w:val="0055142A"/>
    <w:rsid w:val="00551566"/>
    <w:rsid w:val="005518B0"/>
    <w:rsid w:val="00551A10"/>
    <w:rsid w:val="00551C93"/>
    <w:rsid w:val="00551D16"/>
    <w:rsid w:val="00551DBE"/>
    <w:rsid w:val="00551E3D"/>
    <w:rsid w:val="00552075"/>
    <w:rsid w:val="0055208A"/>
    <w:rsid w:val="00552607"/>
    <w:rsid w:val="0055285E"/>
    <w:rsid w:val="005528C8"/>
    <w:rsid w:val="00552E6C"/>
    <w:rsid w:val="00552ED9"/>
    <w:rsid w:val="00553006"/>
    <w:rsid w:val="0055312B"/>
    <w:rsid w:val="005531B2"/>
    <w:rsid w:val="00553391"/>
    <w:rsid w:val="00553432"/>
    <w:rsid w:val="00553520"/>
    <w:rsid w:val="00553611"/>
    <w:rsid w:val="005537D2"/>
    <w:rsid w:val="00554410"/>
    <w:rsid w:val="005545CC"/>
    <w:rsid w:val="00554646"/>
    <w:rsid w:val="005547CA"/>
    <w:rsid w:val="00554888"/>
    <w:rsid w:val="00554E19"/>
    <w:rsid w:val="00555648"/>
    <w:rsid w:val="0055571D"/>
    <w:rsid w:val="0055576B"/>
    <w:rsid w:val="00555857"/>
    <w:rsid w:val="00555B35"/>
    <w:rsid w:val="00555BE6"/>
    <w:rsid w:val="00555C63"/>
    <w:rsid w:val="00555F4E"/>
    <w:rsid w:val="00556295"/>
    <w:rsid w:val="005562B5"/>
    <w:rsid w:val="00556451"/>
    <w:rsid w:val="00556494"/>
    <w:rsid w:val="005566C5"/>
    <w:rsid w:val="0055678E"/>
    <w:rsid w:val="0055679C"/>
    <w:rsid w:val="005568E7"/>
    <w:rsid w:val="00556AD3"/>
    <w:rsid w:val="00556AD8"/>
    <w:rsid w:val="00556B62"/>
    <w:rsid w:val="00556C16"/>
    <w:rsid w:val="00556C5F"/>
    <w:rsid w:val="00556C79"/>
    <w:rsid w:val="0055704D"/>
    <w:rsid w:val="00557930"/>
    <w:rsid w:val="005579F9"/>
    <w:rsid w:val="00557C5D"/>
    <w:rsid w:val="00560101"/>
    <w:rsid w:val="00560224"/>
    <w:rsid w:val="00560295"/>
    <w:rsid w:val="005603C1"/>
    <w:rsid w:val="00560FC6"/>
    <w:rsid w:val="00561095"/>
    <w:rsid w:val="005610BF"/>
    <w:rsid w:val="005610F2"/>
    <w:rsid w:val="0056121F"/>
    <w:rsid w:val="00561384"/>
    <w:rsid w:val="00561408"/>
    <w:rsid w:val="00561458"/>
    <w:rsid w:val="00561805"/>
    <w:rsid w:val="00561C96"/>
    <w:rsid w:val="005620AC"/>
    <w:rsid w:val="0056212C"/>
    <w:rsid w:val="0056215D"/>
    <w:rsid w:val="0056228C"/>
    <w:rsid w:val="005627BE"/>
    <w:rsid w:val="005627EC"/>
    <w:rsid w:val="005628F2"/>
    <w:rsid w:val="005629F8"/>
    <w:rsid w:val="00562C32"/>
    <w:rsid w:val="00562C36"/>
    <w:rsid w:val="00562CE8"/>
    <w:rsid w:val="00562D2B"/>
    <w:rsid w:val="00562DD0"/>
    <w:rsid w:val="00562EA4"/>
    <w:rsid w:val="00562EB4"/>
    <w:rsid w:val="005630EB"/>
    <w:rsid w:val="0056312C"/>
    <w:rsid w:val="0056323B"/>
    <w:rsid w:val="00563289"/>
    <w:rsid w:val="005632B2"/>
    <w:rsid w:val="0056333B"/>
    <w:rsid w:val="00563349"/>
    <w:rsid w:val="00563450"/>
    <w:rsid w:val="0056345B"/>
    <w:rsid w:val="00563714"/>
    <w:rsid w:val="00563BA8"/>
    <w:rsid w:val="00563DA1"/>
    <w:rsid w:val="00563F24"/>
    <w:rsid w:val="00564149"/>
    <w:rsid w:val="005641EB"/>
    <w:rsid w:val="00564545"/>
    <w:rsid w:val="005648F4"/>
    <w:rsid w:val="0056496E"/>
    <w:rsid w:val="00564B47"/>
    <w:rsid w:val="00564D33"/>
    <w:rsid w:val="00564E61"/>
    <w:rsid w:val="00564E82"/>
    <w:rsid w:val="00564EF4"/>
    <w:rsid w:val="0056501E"/>
    <w:rsid w:val="0056509F"/>
    <w:rsid w:val="00565131"/>
    <w:rsid w:val="005655B1"/>
    <w:rsid w:val="00565752"/>
    <w:rsid w:val="00565A13"/>
    <w:rsid w:val="00565BD0"/>
    <w:rsid w:val="00565C0A"/>
    <w:rsid w:val="00565F12"/>
    <w:rsid w:val="00566000"/>
    <w:rsid w:val="00566465"/>
    <w:rsid w:val="0056685A"/>
    <w:rsid w:val="0056688A"/>
    <w:rsid w:val="00566FEF"/>
    <w:rsid w:val="00567296"/>
    <w:rsid w:val="00567570"/>
    <w:rsid w:val="00567883"/>
    <w:rsid w:val="005678C1"/>
    <w:rsid w:val="00567C8F"/>
    <w:rsid w:val="00567CDE"/>
    <w:rsid w:val="00567D7E"/>
    <w:rsid w:val="00567F53"/>
    <w:rsid w:val="00570074"/>
    <w:rsid w:val="005700DD"/>
    <w:rsid w:val="005700E3"/>
    <w:rsid w:val="00570307"/>
    <w:rsid w:val="00570642"/>
    <w:rsid w:val="005707E5"/>
    <w:rsid w:val="00570E6E"/>
    <w:rsid w:val="00570FF8"/>
    <w:rsid w:val="00571314"/>
    <w:rsid w:val="005713E1"/>
    <w:rsid w:val="0057162F"/>
    <w:rsid w:val="00571920"/>
    <w:rsid w:val="00571A10"/>
    <w:rsid w:val="00571D4B"/>
    <w:rsid w:val="005720AA"/>
    <w:rsid w:val="0057212C"/>
    <w:rsid w:val="0057218B"/>
    <w:rsid w:val="00572422"/>
    <w:rsid w:val="00572505"/>
    <w:rsid w:val="00572601"/>
    <w:rsid w:val="005727CD"/>
    <w:rsid w:val="00572E07"/>
    <w:rsid w:val="005731AA"/>
    <w:rsid w:val="005732CB"/>
    <w:rsid w:val="00573A38"/>
    <w:rsid w:val="00573D9C"/>
    <w:rsid w:val="00574018"/>
    <w:rsid w:val="0057419C"/>
    <w:rsid w:val="00574214"/>
    <w:rsid w:val="005743F0"/>
    <w:rsid w:val="00574418"/>
    <w:rsid w:val="0057453C"/>
    <w:rsid w:val="005746F8"/>
    <w:rsid w:val="00574843"/>
    <w:rsid w:val="00574855"/>
    <w:rsid w:val="0057489F"/>
    <w:rsid w:val="005748D3"/>
    <w:rsid w:val="005749E8"/>
    <w:rsid w:val="00574F0C"/>
    <w:rsid w:val="0057530B"/>
    <w:rsid w:val="00575711"/>
    <w:rsid w:val="00575ADC"/>
    <w:rsid w:val="00575B4E"/>
    <w:rsid w:val="00575BAA"/>
    <w:rsid w:val="00575C94"/>
    <w:rsid w:val="00575E4B"/>
    <w:rsid w:val="00575ED0"/>
    <w:rsid w:val="00575ED8"/>
    <w:rsid w:val="005760DA"/>
    <w:rsid w:val="005761DA"/>
    <w:rsid w:val="005764B8"/>
    <w:rsid w:val="005764FA"/>
    <w:rsid w:val="00576546"/>
    <w:rsid w:val="0057685B"/>
    <w:rsid w:val="0057692F"/>
    <w:rsid w:val="005769D1"/>
    <w:rsid w:val="00576EB7"/>
    <w:rsid w:val="00576EE7"/>
    <w:rsid w:val="00576F97"/>
    <w:rsid w:val="0057703A"/>
    <w:rsid w:val="00577191"/>
    <w:rsid w:val="00577256"/>
    <w:rsid w:val="00577510"/>
    <w:rsid w:val="00577A5B"/>
    <w:rsid w:val="00577AD7"/>
    <w:rsid w:val="005802A0"/>
    <w:rsid w:val="0058036C"/>
    <w:rsid w:val="0058045E"/>
    <w:rsid w:val="00580646"/>
    <w:rsid w:val="0058067E"/>
    <w:rsid w:val="00580697"/>
    <w:rsid w:val="005807A7"/>
    <w:rsid w:val="00580E8B"/>
    <w:rsid w:val="005812D5"/>
    <w:rsid w:val="00581310"/>
    <w:rsid w:val="0058179B"/>
    <w:rsid w:val="005818C4"/>
    <w:rsid w:val="0058194B"/>
    <w:rsid w:val="005819ED"/>
    <w:rsid w:val="00581D1E"/>
    <w:rsid w:val="00582006"/>
    <w:rsid w:val="00582195"/>
    <w:rsid w:val="0058237E"/>
    <w:rsid w:val="00582468"/>
    <w:rsid w:val="005824CD"/>
    <w:rsid w:val="005825BA"/>
    <w:rsid w:val="00582809"/>
    <w:rsid w:val="005829CF"/>
    <w:rsid w:val="00582DD6"/>
    <w:rsid w:val="00582DDD"/>
    <w:rsid w:val="00583023"/>
    <w:rsid w:val="0058307B"/>
    <w:rsid w:val="0058342F"/>
    <w:rsid w:val="00583439"/>
    <w:rsid w:val="00583769"/>
    <w:rsid w:val="005837FD"/>
    <w:rsid w:val="00583832"/>
    <w:rsid w:val="00583A7D"/>
    <w:rsid w:val="00583F65"/>
    <w:rsid w:val="00583FFE"/>
    <w:rsid w:val="00584067"/>
    <w:rsid w:val="005841C8"/>
    <w:rsid w:val="0058421C"/>
    <w:rsid w:val="0058424F"/>
    <w:rsid w:val="00584822"/>
    <w:rsid w:val="00584A39"/>
    <w:rsid w:val="00584BF8"/>
    <w:rsid w:val="00584D05"/>
    <w:rsid w:val="00584F63"/>
    <w:rsid w:val="005857AD"/>
    <w:rsid w:val="00585882"/>
    <w:rsid w:val="00585991"/>
    <w:rsid w:val="005862FF"/>
    <w:rsid w:val="005864BD"/>
    <w:rsid w:val="00586556"/>
    <w:rsid w:val="00586D88"/>
    <w:rsid w:val="00586D97"/>
    <w:rsid w:val="00586FAA"/>
    <w:rsid w:val="00586FDD"/>
    <w:rsid w:val="0058720F"/>
    <w:rsid w:val="005875FA"/>
    <w:rsid w:val="0058798C"/>
    <w:rsid w:val="00587A46"/>
    <w:rsid w:val="00587C3D"/>
    <w:rsid w:val="00587E1B"/>
    <w:rsid w:val="005900FA"/>
    <w:rsid w:val="00590179"/>
    <w:rsid w:val="00590404"/>
    <w:rsid w:val="00590433"/>
    <w:rsid w:val="005905EC"/>
    <w:rsid w:val="0059068E"/>
    <w:rsid w:val="005906A2"/>
    <w:rsid w:val="005907BC"/>
    <w:rsid w:val="005907E0"/>
    <w:rsid w:val="00590AEF"/>
    <w:rsid w:val="00590EFA"/>
    <w:rsid w:val="00590EFE"/>
    <w:rsid w:val="00591367"/>
    <w:rsid w:val="00591672"/>
    <w:rsid w:val="00591913"/>
    <w:rsid w:val="0059198D"/>
    <w:rsid w:val="005922AA"/>
    <w:rsid w:val="0059232B"/>
    <w:rsid w:val="0059264F"/>
    <w:rsid w:val="00592E89"/>
    <w:rsid w:val="0059312E"/>
    <w:rsid w:val="00593375"/>
    <w:rsid w:val="005935A4"/>
    <w:rsid w:val="0059362A"/>
    <w:rsid w:val="00593827"/>
    <w:rsid w:val="00593E14"/>
    <w:rsid w:val="00593F30"/>
    <w:rsid w:val="005941D4"/>
    <w:rsid w:val="0059440A"/>
    <w:rsid w:val="00594567"/>
    <w:rsid w:val="005947EB"/>
    <w:rsid w:val="005948BD"/>
    <w:rsid w:val="005948C2"/>
    <w:rsid w:val="00594937"/>
    <w:rsid w:val="00594AC5"/>
    <w:rsid w:val="0059511A"/>
    <w:rsid w:val="00595158"/>
    <w:rsid w:val="005951F6"/>
    <w:rsid w:val="005952B0"/>
    <w:rsid w:val="005956D3"/>
    <w:rsid w:val="00595712"/>
    <w:rsid w:val="00595768"/>
    <w:rsid w:val="0059579F"/>
    <w:rsid w:val="005957A1"/>
    <w:rsid w:val="00595BDE"/>
    <w:rsid w:val="00595DCA"/>
    <w:rsid w:val="00595E78"/>
    <w:rsid w:val="00595FCA"/>
    <w:rsid w:val="00595FCB"/>
    <w:rsid w:val="00596088"/>
    <w:rsid w:val="0059609D"/>
    <w:rsid w:val="00596472"/>
    <w:rsid w:val="00597582"/>
    <w:rsid w:val="00597664"/>
    <w:rsid w:val="0059772A"/>
    <w:rsid w:val="0059779B"/>
    <w:rsid w:val="005977FE"/>
    <w:rsid w:val="0059793A"/>
    <w:rsid w:val="00597AB2"/>
    <w:rsid w:val="00597B41"/>
    <w:rsid w:val="005A01C8"/>
    <w:rsid w:val="005A01D1"/>
    <w:rsid w:val="005A0278"/>
    <w:rsid w:val="005A02B4"/>
    <w:rsid w:val="005A05FA"/>
    <w:rsid w:val="005A0737"/>
    <w:rsid w:val="005A0ED3"/>
    <w:rsid w:val="005A1009"/>
    <w:rsid w:val="005A11CC"/>
    <w:rsid w:val="005A1734"/>
    <w:rsid w:val="005A1885"/>
    <w:rsid w:val="005A2033"/>
    <w:rsid w:val="005A209A"/>
    <w:rsid w:val="005A212E"/>
    <w:rsid w:val="005A2203"/>
    <w:rsid w:val="005A235E"/>
    <w:rsid w:val="005A2547"/>
    <w:rsid w:val="005A268D"/>
    <w:rsid w:val="005A27A8"/>
    <w:rsid w:val="005A2B31"/>
    <w:rsid w:val="005A2B62"/>
    <w:rsid w:val="005A2B6D"/>
    <w:rsid w:val="005A3228"/>
    <w:rsid w:val="005A336A"/>
    <w:rsid w:val="005A342F"/>
    <w:rsid w:val="005A35CC"/>
    <w:rsid w:val="005A3680"/>
    <w:rsid w:val="005A3708"/>
    <w:rsid w:val="005A3A71"/>
    <w:rsid w:val="005A3CC3"/>
    <w:rsid w:val="005A3D90"/>
    <w:rsid w:val="005A3FCC"/>
    <w:rsid w:val="005A4068"/>
    <w:rsid w:val="005A4367"/>
    <w:rsid w:val="005A47C6"/>
    <w:rsid w:val="005A49E8"/>
    <w:rsid w:val="005A4C92"/>
    <w:rsid w:val="005A4CA9"/>
    <w:rsid w:val="005A4CBE"/>
    <w:rsid w:val="005A4F58"/>
    <w:rsid w:val="005A5231"/>
    <w:rsid w:val="005A587A"/>
    <w:rsid w:val="005A59EC"/>
    <w:rsid w:val="005A5A1F"/>
    <w:rsid w:val="005A5B26"/>
    <w:rsid w:val="005A5C41"/>
    <w:rsid w:val="005A5C9C"/>
    <w:rsid w:val="005A5D7D"/>
    <w:rsid w:val="005A5DD6"/>
    <w:rsid w:val="005A5EB7"/>
    <w:rsid w:val="005A5F02"/>
    <w:rsid w:val="005A6144"/>
    <w:rsid w:val="005A636E"/>
    <w:rsid w:val="005A63EC"/>
    <w:rsid w:val="005A662D"/>
    <w:rsid w:val="005A670D"/>
    <w:rsid w:val="005A685C"/>
    <w:rsid w:val="005A6B98"/>
    <w:rsid w:val="005A6E2E"/>
    <w:rsid w:val="005A7215"/>
    <w:rsid w:val="005A7468"/>
    <w:rsid w:val="005A7B23"/>
    <w:rsid w:val="005A7CC8"/>
    <w:rsid w:val="005A7E94"/>
    <w:rsid w:val="005B0046"/>
    <w:rsid w:val="005B006E"/>
    <w:rsid w:val="005B02D0"/>
    <w:rsid w:val="005B073F"/>
    <w:rsid w:val="005B08BD"/>
    <w:rsid w:val="005B09C9"/>
    <w:rsid w:val="005B0B74"/>
    <w:rsid w:val="005B0F2C"/>
    <w:rsid w:val="005B104F"/>
    <w:rsid w:val="005B1084"/>
    <w:rsid w:val="005B13B1"/>
    <w:rsid w:val="005B1409"/>
    <w:rsid w:val="005B143F"/>
    <w:rsid w:val="005B166B"/>
    <w:rsid w:val="005B1B4F"/>
    <w:rsid w:val="005B1BEA"/>
    <w:rsid w:val="005B1DFA"/>
    <w:rsid w:val="005B1F55"/>
    <w:rsid w:val="005B2042"/>
    <w:rsid w:val="005B2189"/>
    <w:rsid w:val="005B233B"/>
    <w:rsid w:val="005B249F"/>
    <w:rsid w:val="005B26DB"/>
    <w:rsid w:val="005B2733"/>
    <w:rsid w:val="005B27D2"/>
    <w:rsid w:val="005B2EEE"/>
    <w:rsid w:val="005B3053"/>
    <w:rsid w:val="005B320E"/>
    <w:rsid w:val="005B3318"/>
    <w:rsid w:val="005B34E6"/>
    <w:rsid w:val="005B35D7"/>
    <w:rsid w:val="005B37AB"/>
    <w:rsid w:val="005B38D0"/>
    <w:rsid w:val="005B3910"/>
    <w:rsid w:val="005B392A"/>
    <w:rsid w:val="005B3AA3"/>
    <w:rsid w:val="005B3AFB"/>
    <w:rsid w:val="005B3D28"/>
    <w:rsid w:val="005B403C"/>
    <w:rsid w:val="005B4168"/>
    <w:rsid w:val="005B41BA"/>
    <w:rsid w:val="005B42AB"/>
    <w:rsid w:val="005B4377"/>
    <w:rsid w:val="005B4567"/>
    <w:rsid w:val="005B4632"/>
    <w:rsid w:val="005B4BE6"/>
    <w:rsid w:val="005B4DC1"/>
    <w:rsid w:val="005B4DDE"/>
    <w:rsid w:val="005B4E32"/>
    <w:rsid w:val="005B50AE"/>
    <w:rsid w:val="005B55BD"/>
    <w:rsid w:val="005B55F0"/>
    <w:rsid w:val="005B58F1"/>
    <w:rsid w:val="005B5AC6"/>
    <w:rsid w:val="005B5C45"/>
    <w:rsid w:val="005B5D87"/>
    <w:rsid w:val="005B5FC3"/>
    <w:rsid w:val="005B672C"/>
    <w:rsid w:val="005B6BB2"/>
    <w:rsid w:val="005B6F83"/>
    <w:rsid w:val="005B70A5"/>
    <w:rsid w:val="005B76B4"/>
    <w:rsid w:val="005B7CA8"/>
    <w:rsid w:val="005B7DE5"/>
    <w:rsid w:val="005C0269"/>
    <w:rsid w:val="005C06A8"/>
    <w:rsid w:val="005C081A"/>
    <w:rsid w:val="005C0B25"/>
    <w:rsid w:val="005C0B72"/>
    <w:rsid w:val="005C0EB6"/>
    <w:rsid w:val="005C0EC8"/>
    <w:rsid w:val="005C0EE6"/>
    <w:rsid w:val="005C0F66"/>
    <w:rsid w:val="005C106C"/>
    <w:rsid w:val="005C1185"/>
    <w:rsid w:val="005C11E3"/>
    <w:rsid w:val="005C1784"/>
    <w:rsid w:val="005C1942"/>
    <w:rsid w:val="005C1A93"/>
    <w:rsid w:val="005C1B51"/>
    <w:rsid w:val="005C1C6F"/>
    <w:rsid w:val="005C1EE8"/>
    <w:rsid w:val="005C22B3"/>
    <w:rsid w:val="005C23F8"/>
    <w:rsid w:val="005C2721"/>
    <w:rsid w:val="005C291C"/>
    <w:rsid w:val="005C2972"/>
    <w:rsid w:val="005C2B33"/>
    <w:rsid w:val="005C2BE3"/>
    <w:rsid w:val="005C2C98"/>
    <w:rsid w:val="005C2EC2"/>
    <w:rsid w:val="005C3277"/>
    <w:rsid w:val="005C3417"/>
    <w:rsid w:val="005C34AE"/>
    <w:rsid w:val="005C36EA"/>
    <w:rsid w:val="005C371C"/>
    <w:rsid w:val="005C3926"/>
    <w:rsid w:val="005C3A86"/>
    <w:rsid w:val="005C3D4A"/>
    <w:rsid w:val="005C3E6F"/>
    <w:rsid w:val="005C3FFA"/>
    <w:rsid w:val="005C403D"/>
    <w:rsid w:val="005C44E0"/>
    <w:rsid w:val="005C4637"/>
    <w:rsid w:val="005C47E2"/>
    <w:rsid w:val="005C495D"/>
    <w:rsid w:val="005C4AA0"/>
    <w:rsid w:val="005C50E1"/>
    <w:rsid w:val="005C5416"/>
    <w:rsid w:val="005C5461"/>
    <w:rsid w:val="005C57AF"/>
    <w:rsid w:val="005C5BCD"/>
    <w:rsid w:val="005C5F21"/>
    <w:rsid w:val="005C62B4"/>
    <w:rsid w:val="005C660B"/>
    <w:rsid w:val="005C664B"/>
    <w:rsid w:val="005C700A"/>
    <w:rsid w:val="005C7361"/>
    <w:rsid w:val="005C74FB"/>
    <w:rsid w:val="005C7874"/>
    <w:rsid w:val="005C7A6C"/>
    <w:rsid w:val="005C7AAF"/>
    <w:rsid w:val="005C7ADB"/>
    <w:rsid w:val="005D004C"/>
    <w:rsid w:val="005D00CA"/>
    <w:rsid w:val="005D02E1"/>
    <w:rsid w:val="005D058E"/>
    <w:rsid w:val="005D07D8"/>
    <w:rsid w:val="005D0A33"/>
    <w:rsid w:val="005D0A42"/>
    <w:rsid w:val="005D14A5"/>
    <w:rsid w:val="005D1602"/>
    <w:rsid w:val="005D1771"/>
    <w:rsid w:val="005D183A"/>
    <w:rsid w:val="005D1AF9"/>
    <w:rsid w:val="005D213D"/>
    <w:rsid w:val="005D243C"/>
    <w:rsid w:val="005D25B4"/>
    <w:rsid w:val="005D270C"/>
    <w:rsid w:val="005D2B06"/>
    <w:rsid w:val="005D2B14"/>
    <w:rsid w:val="005D2BB3"/>
    <w:rsid w:val="005D2C02"/>
    <w:rsid w:val="005D3105"/>
    <w:rsid w:val="005D3144"/>
    <w:rsid w:val="005D3251"/>
    <w:rsid w:val="005D3352"/>
    <w:rsid w:val="005D3360"/>
    <w:rsid w:val="005D3398"/>
    <w:rsid w:val="005D38F5"/>
    <w:rsid w:val="005D3A7C"/>
    <w:rsid w:val="005D3E8E"/>
    <w:rsid w:val="005D3ECA"/>
    <w:rsid w:val="005D3FC6"/>
    <w:rsid w:val="005D3FF5"/>
    <w:rsid w:val="005D403B"/>
    <w:rsid w:val="005D42DE"/>
    <w:rsid w:val="005D44A5"/>
    <w:rsid w:val="005D4520"/>
    <w:rsid w:val="005D4674"/>
    <w:rsid w:val="005D4762"/>
    <w:rsid w:val="005D4957"/>
    <w:rsid w:val="005D4B13"/>
    <w:rsid w:val="005D4D37"/>
    <w:rsid w:val="005D540A"/>
    <w:rsid w:val="005D542A"/>
    <w:rsid w:val="005D5778"/>
    <w:rsid w:val="005D59D2"/>
    <w:rsid w:val="005D5AE3"/>
    <w:rsid w:val="005D5BB1"/>
    <w:rsid w:val="005D5D3F"/>
    <w:rsid w:val="005D5DAE"/>
    <w:rsid w:val="005D5F13"/>
    <w:rsid w:val="005D6150"/>
    <w:rsid w:val="005D615F"/>
    <w:rsid w:val="005D6164"/>
    <w:rsid w:val="005D625D"/>
    <w:rsid w:val="005D627D"/>
    <w:rsid w:val="005D630E"/>
    <w:rsid w:val="005D633E"/>
    <w:rsid w:val="005D676A"/>
    <w:rsid w:val="005D685F"/>
    <w:rsid w:val="005D6DBF"/>
    <w:rsid w:val="005D7587"/>
    <w:rsid w:val="005D7596"/>
    <w:rsid w:val="005D7862"/>
    <w:rsid w:val="005D7B89"/>
    <w:rsid w:val="005D7C61"/>
    <w:rsid w:val="005D7C7F"/>
    <w:rsid w:val="005D7FBB"/>
    <w:rsid w:val="005E0452"/>
    <w:rsid w:val="005E04D9"/>
    <w:rsid w:val="005E064F"/>
    <w:rsid w:val="005E0873"/>
    <w:rsid w:val="005E0CC7"/>
    <w:rsid w:val="005E0F93"/>
    <w:rsid w:val="005E1111"/>
    <w:rsid w:val="005E1190"/>
    <w:rsid w:val="005E11AB"/>
    <w:rsid w:val="005E1261"/>
    <w:rsid w:val="005E15BB"/>
    <w:rsid w:val="005E161B"/>
    <w:rsid w:val="005E1901"/>
    <w:rsid w:val="005E19C4"/>
    <w:rsid w:val="005E1ADB"/>
    <w:rsid w:val="005E1CCE"/>
    <w:rsid w:val="005E1D68"/>
    <w:rsid w:val="005E1FE2"/>
    <w:rsid w:val="005E203D"/>
    <w:rsid w:val="005E2052"/>
    <w:rsid w:val="005E239A"/>
    <w:rsid w:val="005E2519"/>
    <w:rsid w:val="005E2522"/>
    <w:rsid w:val="005E2553"/>
    <w:rsid w:val="005E264F"/>
    <w:rsid w:val="005E27F8"/>
    <w:rsid w:val="005E291A"/>
    <w:rsid w:val="005E2A31"/>
    <w:rsid w:val="005E2A86"/>
    <w:rsid w:val="005E2D19"/>
    <w:rsid w:val="005E30D5"/>
    <w:rsid w:val="005E30DA"/>
    <w:rsid w:val="005E322C"/>
    <w:rsid w:val="005E32B8"/>
    <w:rsid w:val="005E32DF"/>
    <w:rsid w:val="005E33F2"/>
    <w:rsid w:val="005E36B5"/>
    <w:rsid w:val="005E3711"/>
    <w:rsid w:val="005E385F"/>
    <w:rsid w:val="005E3BAA"/>
    <w:rsid w:val="005E3BC4"/>
    <w:rsid w:val="005E3E4F"/>
    <w:rsid w:val="005E4361"/>
    <w:rsid w:val="005E43AF"/>
    <w:rsid w:val="005E45A2"/>
    <w:rsid w:val="005E4617"/>
    <w:rsid w:val="005E47B1"/>
    <w:rsid w:val="005E4A70"/>
    <w:rsid w:val="005E4E46"/>
    <w:rsid w:val="005E4F71"/>
    <w:rsid w:val="005E501D"/>
    <w:rsid w:val="005E553D"/>
    <w:rsid w:val="005E55AB"/>
    <w:rsid w:val="005E5705"/>
    <w:rsid w:val="005E572F"/>
    <w:rsid w:val="005E5915"/>
    <w:rsid w:val="005E5B04"/>
    <w:rsid w:val="005E5B09"/>
    <w:rsid w:val="005E5B81"/>
    <w:rsid w:val="005E6246"/>
    <w:rsid w:val="005E66A2"/>
    <w:rsid w:val="005E6815"/>
    <w:rsid w:val="005E6A30"/>
    <w:rsid w:val="005E6CC1"/>
    <w:rsid w:val="005E6FE7"/>
    <w:rsid w:val="005E71C1"/>
    <w:rsid w:val="005E7968"/>
    <w:rsid w:val="005E7A75"/>
    <w:rsid w:val="005E7A95"/>
    <w:rsid w:val="005E7AA0"/>
    <w:rsid w:val="005E7B1F"/>
    <w:rsid w:val="005E7B61"/>
    <w:rsid w:val="005E7BFB"/>
    <w:rsid w:val="005E7D2D"/>
    <w:rsid w:val="005E7EDD"/>
    <w:rsid w:val="005F000C"/>
    <w:rsid w:val="005F0297"/>
    <w:rsid w:val="005F0304"/>
    <w:rsid w:val="005F0532"/>
    <w:rsid w:val="005F103C"/>
    <w:rsid w:val="005F10FF"/>
    <w:rsid w:val="005F115B"/>
    <w:rsid w:val="005F15F3"/>
    <w:rsid w:val="005F162D"/>
    <w:rsid w:val="005F1828"/>
    <w:rsid w:val="005F1927"/>
    <w:rsid w:val="005F1DB9"/>
    <w:rsid w:val="005F201E"/>
    <w:rsid w:val="005F2027"/>
    <w:rsid w:val="005F20B2"/>
    <w:rsid w:val="005F20C9"/>
    <w:rsid w:val="005F22C3"/>
    <w:rsid w:val="005F273B"/>
    <w:rsid w:val="005F275A"/>
    <w:rsid w:val="005F2A43"/>
    <w:rsid w:val="005F2CB1"/>
    <w:rsid w:val="005F2CD6"/>
    <w:rsid w:val="005F3025"/>
    <w:rsid w:val="005F3303"/>
    <w:rsid w:val="005F37F1"/>
    <w:rsid w:val="005F3AB1"/>
    <w:rsid w:val="005F3AD8"/>
    <w:rsid w:val="005F3E84"/>
    <w:rsid w:val="005F3FCD"/>
    <w:rsid w:val="005F455D"/>
    <w:rsid w:val="005F4651"/>
    <w:rsid w:val="005F47D3"/>
    <w:rsid w:val="005F4A12"/>
    <w:rsid w:val="005F4AE6"/>
    <w:rsid w:val="005F4E05"/>
    <w:rsid w:val="005F4E38"/>
    <w:rsid w:val="005F4EE6"/>
    <w:rsid w:val="005F52CC"/>
    <w:rsid w:val="005F541C"/>
    <w:rsid w:val="005F554F"/>
    <w:rsid w:val="005F589F"/>
    <w:rsid w:val="005F5B3F"/>
    <w:rsid w:val="005F5BF3"/>
    <w:rsid w:val="005F5F49"/>
    <w:rsid w:val="005F618C"/>
    <w:rsid w:val="005F644C"/>
    <w:rsid w:val="005F649C"/>
    <w:rsid w:val="005F6664"/>
    <w:rsid w:val="005F6C0E"/>
    <w:rsid w:val="005F6F63"/>
    <w:rsid w:val="005F70BD"/>
    <w:rsid w:val="005F72A8"/>
    <w:rsid w:val="005F72A9"/>
    <w:rsid w:val="005F743D"/>
    <w:rsid w:val="005F7678"/>
    <w:rsid w:val="005F79BE"/>
    <w:rsid w:val="005F7A66"/>
    <w:rsid w:val="005F7AF4"/>
    <w:rsid w:val="005F7FD4"/>
    <w:rsid w:val="00600257"/>
    <w:rsid w:val="0060028E"/>
    <w:rsid w:val="00600395"/>
    <w:rsid w:val="006005B7"/>
    <w:rsid w:val="006006A9"/>
    <w:rsid w:val="006006C5"/>
    <w:rsid w:val="0060089F"/>
    <w:rsid w:val="006009D5"/>
    <w:rsid w:val="00600A78"/>
    <w:rsid w:val="00600BF8"/>
    <w:rsid w:val="00601188"/>
    <w:rsid w:val="006011A5"/>
    <w:rsid w:val="0060153D"/>
    <w:rsid w:val="006016EF"/>
    <w:rsid w:val="006017A9"/>
    <w:rsid w:val="006017C4"/>
    <w:rsid w:val="006019BA"/>
    <w:rsid w:val="00601B2F"/>
    <w:rsid w:val="00601DAB"/>
    <w:rsid w:val="00601E42"/>
    <w:rsid w:val="00601E92"/>
    <w:rsid w:val="006020AD"/>
    <w:rsid w:val="006021E0"/>
    <w:rsid w:val="0060281C"/>
    <w:rsid w:val="0060283C"/>
    <w:rsid w:val="00602A98"/>
    <w:rsid w:val="00602BDF"/>
    <w:rsid w:val="00602CA3"/>
    <w:rsid w:val="00602F0E"/>
    <w:rsid w:val="0060329C"/>
    <w:rsid w:val="00603327"/>
    <w:rsid w:val="006033E2"/>
    <w:rsid w:val="00603AFA"/>
    <w:rsid w:val="00603FE7"/>
    <w:rsid w:val="006041AD"/>
    <w:rsid w:val="00604315"/>
    <w:rsid w:val="00604390"/>
    <w:rsid w:val="0060455D"/>
    <w:rsid w:val="00604683"/>
    <w:rsid w:val="0060492C"/>
    <w:rsid w:val="00604AC0"/>
    <w:rsid w:val="00604C4D"/>
    <w:rsid w:val="00604C56"/>
    <w:rsid w:val="00604D3B"/>
    <w:rsid w:val="00604F14"/>
    <w:rsid w:val="00604FA7"/>
    <w:rsid w:val="006051DB"/>
    <w:rsid w:val="006051E5"/>
    <w:rsid w:val="0060550D"/>
    <w:rsid w:val="0060577D"/>
    <w:rsid w:val="006057CD"/>
    <w:rsid w:val="00605890"/>
    <w:rsid w:val="00605C91"/>
    <w:rsid w:val="00605DB7"/>
    <w:rsid w:val="0060605A"/>
    <w:rsid w:val="006060FE"/>
    <w:rsid w:val="006063C0"/>
    <w:rsid w:val="006066EE"/>
    <w:rsid w:val="0060673D"/>
    <w:rsid w:val="00606C60"/>
    <w:rsid w:val="00606ED2"/>
    <w:rsid w:val="00607384"/>
    <w:rsid w:val="006074F8"/>
    <w:rsid w:val="006079B1"/>
    <w:rsid w:val="00607BAB"/>
    <w:rsid w:val="00607C10"/>
    <w:rsid w:val="00607DB4"/>
    <w:rsid w:val="00607F4E"/>
    <w:rsid w:val="006101A7"/>
    <w:rsid w:val="006104C1"/>
    <w:rsid w:val="0061076E"/>
    <w:rsid w:val="00610A05"/>
    <w:rsid w:val="00610EE0"/>
    <w:rsid w:val="006110B2"/>
    <w:rsid w:val="006116BC"/>
    <w:rsid w:val="006116F8"/>
    <w:rsid w:val="00611AF9"/>
    <w:rsid w:val="00611B83"/>
    <w:rsid w:val="00611B90"/>
    <w:rsid w:val="00611D71"/>
    <w:rsid w:val="00611DA0"/>
    <w:rsid w:val="006121C3"/>
    <w:rsid w:val="0061247A"/>
    <w:rsid w:val="0061249D"/>
    <w:rsid w:val="0061251A"/>
    <w:rsid w:val="006125BD"/>
    <w:rsid w:val="006125C7"/>
    <w:rsid w:val="006125DD"/>
    <w:rsid w:val="00612741"/>
    <w:rsid w:val="00612994"/>
    <w:rsid w:val="00612A65"/>
    <w:rsid w:val="00612A85"/>
    <w:rsid w:val="00612D5C"/>
    <w:rsid w:val="00612D8D"/>
    <w:rsid w:val="00612E4B"/>
    <w:rsid w:val="0061307B"/>
    <w:rsid w:val="00613109"/>
    <w:rsid w:val="00613257"/>
    <w:rsid w:val="0061331B"/>
    <w:rsid w:val="0061357E"/>
    <w:rsid w:val="00613812"/>
    <w:rsid w:val="0061389F"/>
    <w:rsid w:val="006138E6"/>
    <w:rsid w:val="00613AC5"/>
    <w:rsid w:val="00613D6C"/>
    <w:rsid w:val="00613DBA"/>
    <w:rsid w:val="00613E80"/>
    <w:rsid w:val="00613F59"/>
    <w:rsid w:val="00614243"/>
    <w:rsid w:val="0061433E"/>
    <w:rsid w:val="006148C3"/>
    <w:rsid w:val="00614A8C"/>
    <w:rsid w:val="00614CB3"/>
    <w:rsid w:val="00614D3F"/>
    <w:rsid w:val="00614D47"/>
    <w:rsid w:val="00614DFC"/>
    <w:rsid w:val="00614F05"/>
    <w:rsid w:val="006154A9"/>
    <w:rsid w:val="00615718"/>
    <w:rsid w:val="006157FD"/>
    <w:rsid w:val="006158DF"/>
    <w:rsid w:val="006161BA"/>
    <w:rsid w:val="00616356"/>
    <w:rsid w:val="006163AF"/>
    <w:rsid w:val="00616612"/>
    <w:rsid w:val="00616705"/>
    <w:rsid w:val="00616C25"/>
    <w:rsid w:val="00616C7E"/>
    <w:rsid w:val="00616E88"/>
    <w:rsid w:val="0061737A"/>
    <w:rsid w:val="006173CE"/>
    <w:rsid w:val="00617780"/>
    <w:rsid w:val="006177A5"/>
    <w:rsid w:val="00617A4E"/>
    <w:rsid w:val="00617AF1"/>
    <w:rsid w:val="00617AF3"/>
    <w:rsid w:val="00617B0C"/>
    <w:rsid w:val="00617BD9"/>
    <w:rsid w:val="00617CDF"/>
    <w:rsid w:val="00617F79"/>
    <w:rsid w:val="006204B5"/>
    <w:rsid w:val="006205F2"/>
    <w:rsid w:val="00620732"/>
    <w:rsid w:val="00620904"/>
    <w:rsid w:val="00620A71"/>
    <w:rsid w:val="00620C64"/>
    <w:rsid w:val="00620D80"/>
    <w:rsid w:val="00620D86"/>
    <w:rsid w:val="00620F57"/>
    <w:rsid w:val="006212E5"/>
    <w:rsid w:val="006213F3"/>
    <w:rsid w:val="00621442"/>
    <w:rsid w:val="00621520"/>
    <w:rsid w:val="00621546"/>
    <w:rsid w:val="006215D1"/>
    <w:rsid w:val="00621A21"/>
    <w:rsid w:val="00621B1F"/>
    <w:rsid w:val="00621C09"/>
    <w:rsid w:val="00621C57"/>
    <w:rsid w:val="00621D82"/>
    <w:rsid w:val="00622014"/>
    <w:rsid w:val="00622046"/>
    <w:rsid w:val="00622232"/>
    <w:rsid w:val="00622341"/>
    <w:rsid w:val="006225FD"/>
    <w:rsid w:val="006226C6"/>
    <w:rsid w:val="00622755"/>
    <w:rsid w:val="0062277A"/>
    <w:rsid w:val="00622931"/>
    <w:rsid w:val="00622997"/>
    <w:rsid w:val="00622DF0"/>
    <w:rsid w:val="00622F85"/>
    <w:rsid w:val="0062306F"/>
    <w:rsid w:val="00623071"/>
    <w:rsid w:val="00623216"/>
    <w:rsid w:val="00623317"/>
    <w:rsid w:val="006233C7"/>
    <w:rsid w:val="006234A6"/>
    <w:rsid w:val="00623776"/>
    <w:rsid w:val="006238E2"/>
    <w:rsid w:val="00623DA5"/>
    <w:rsid w:val="006241A8"/>
    <w:rsid w:val="00624260"/>
    <w:rsid w:val="00624370"/>
    <w:rsid w:val="006243A5"/>
    <w:rsid w:val="00624593"/>
    <w:rsid w:val="00624597"/>
    <w:rsid w:val="0062490A"/>
    <w:rsid w:val="00624926"/>
    <w:rsid w:val="00624929"/>
    <w:rsid w:val="00625014"/>
    <w:rsid w:val="0062519C"/>
    <w:rsid w:val="00625294"/>
    <w:rsid w:val="006254BF"/>
    <w:rsid w:val="00625616"/>
    <w:rsid w:val="00625709"/>
    <w:rsid w:val="00625992"/>
    <w:rsid w:val="00625C52"/>
    <w:rsid w:val="00625CFE"/>
    <w:rsid w:val="0062621A"/>
    <w:rsid w:val="0062663E"/>
    <w:rsid w:val="00626656"/>
    <w:rsid w:val="00626706"/>
    <w:rsid w:val="00626AD0"/>
    <w:rsid w:val="00626B3A"/>
    <w:rsid w:val="00626CF6"/>
    <w:rsid w:val="00627570"/>
    <w:rsid w:val="00627763"/>
    <w:rsid w:val="006278E6"/>
    <w:rsid w:val="006279F8"/>
    <w:rsid w:val="00627CB9"/>
    <w:rsid w:val="00627D32"/>
    <w:rsid w:val="00630001"/>
    <w:rsid w:val="006300B3"/>
    <w:rsid w:val="0063018A"/>
    <w:rsid w:val="0063026F"/>
    <w:rsid w:val="00630298"/>
    <w:rsid w:val="006308E4"/>
    <w:rsid w:val="006308FC"/>
    <w:rsid w:val="006309CC"/>
    <w:rsid w:val="006311B3"/>
    <w:rsid w:val="00631204"/>
    <w:rsid w:val="00631873"/>
    <w:rsid w:val="0063199F"/>
    <w:rsid w:val="00632213"/>
    <w:rsid w:val="006324CD"/>
    <w:rsid w:val="0063259C"/>
    <w:rsid w:val="0063261C"/>
    <w:rsid w:val="00632702"/>
    <w:rsid w:val="0063284C"/>
    <w:rsid w:val="006328AF"/>
    <w:rsid w:val="00632999"/>
    <w:rsid w:val="00632A76"/>
    <w:rsid w:val="00632D63"/>
    <w:rsid w:val="00632E09"/>
    <w:rsid w:val="00632E21"/>
    <w:rsid w:val="00633128"/>
    <w:rsid w:val="0063312A"/>
    <w:rsid w:val="00633407"/>
    <w:rsid w:val="00633517"/>
    <w:rsid w:val="00633599"/>
    <w:rsid w:val="006339D7"/>
    <w:rsid w:val="00633E27"/>
    <w:rsid w:val="006344C8"/>
    <w:rsid w:val="00634637"/>
    <w:rsid w:val="0063464F"/>
    <w:rsid w:val="00634798"/>
    <w:rsid w:val="00634CDE"/>
    <w:rsid w:val="00634E0E"/>
    <w:rsid w:val="00634ED5"/>
    <w:rsid w:val="00634F59"/>
    <w:rsid w:val="006351EB"/>
    <w:rsid w:val="0063524C"/>
    <w:rsid w:val="006353BD"/>
    <w:rsid w:val="00635565"/>
    <w:rsid w:val="0063560F"/>
    <w:rsid w:val="006356E9"/>
    <w:rsid w:val="00635A86"/>
    <w:rsid w:val="00635B96"/>
    <w:rsid w:val="00635CB9"/>
    <w:rsid w:val="00635CFA"/>
    <w:rsid w:val="00635F0D"/>
    <w:rsid w:val="00635F26"/>
    <w:rsid w:val="00635F3F"/>
    <w:rsid w:val="00636063"/>
    <w:rsid w:val="0063615B"/>
    <w:rsid w:val="0063624D"/>
    <w:rsid w:val="00636398"/>
    <w:rsid w:val="006364BC"/>
    <w:rsid w:val="006364E8"/>
    <w:rsid w:val="00636754"/>
    <w:rsid w:val="006368D3"/>
    <w:rsid w:val="0063692F"/>
    <w:rsid w:val="00636AFF"/>
    <w:rsid w:val="00636C04"/>
    <w:rsid w:val="00636F09"/>
    <w:rsid w:val="006370E6"/>
    <w:rsid w:val="006374AE"/>
    <w:rsid w:val="006375AA"/>
    <w:rsid w:val="00637651"/>
    <w:rsid w:val="006376A8"/>
    <w:rsid w:val="006377EC"/>
    <w:rsid w:val="00637C51"/>
    <w:rsid w:val="00637F9F"/>
    <w:rsid w:val="0064035F"/>
    <w:rsid w:val="006403A2"/>
    <w:rsid w:val="00640523"/>
    <w:rsid w:val="00640B02"/>
    <w:rsid w:val="00640B70"/>
    <w:rsid w:val="00641021"/>
    <w:rsid w:val="0064151F"/>
    <w:rsid w:val="00641533"/>
    <w:rsid w:val="006416C6"/>
    <w:rsid w:val="0064173A"/>
    <w:rsid w:val="00641935"/>
    <w:rsid w:val="0064193E"/>
    <w:rsid w:val="00641CCC"/>
    <w:rsid w:val="00641E42"/>
    <w:rsid w:val="00641E96"/>
    <w:rsid w:val="00641FBA"/>
    <w:rsid w:val="0064208D"/>
    <w:rsid w:val="00642357"/>
    <w:rsid w:val="00642389"/>
    <w:rsid w:val="006423C8"/>
    <w:rsid w:val="006424B3"/>
    <w:rsid w:val="00642932"/>
    <w:rsid w:val="00643058"/>
    <w:rsid w:val="00643105"/>
    <w:rsid w:val="00643475"/>
    <w:rsid w:val="0064353A"/>
    <w:rsid w:val="0064364B"/>
    <w:rsid w:val="0064375E"/>
    <w:rsid w:val="00643789"/>
    <w:rsid w:val="0064396A"/>
    <w:rsid w:val="006444C6"/>
    <w:rsid w:val="006447AF"/>
    <w:rsid w:val="00644A43"/>
    <w:rsid w:val="0064505E"/>
    <w:rsid w:val="006450F6"/>
    <w:rsid w:val="00645367"/>
    <w:rsid w:val="00645575"/>
    <w:rsid w:val="00645628"/>
    <w:rsid w:val="00645659"/>
    <w:rsid w:val="00645A18"/>
    <w:rsid w:val="00645B0D"/>
    <w:rsid w:val="00645BBD"/>
    <w:rsid w:val="00645CA3"/>
    <w:rsid w:val="00645D49"/>
    <w:rsid w:val="0064624E"/>
    <w:rsid w:val="0064694C"/>
    <w:rsid w:val="00646A1F"/>
    <w:rsid w:val="00646ACE"/>
    <w:rsid w:val="00646B0C"/>
    <w:rsid w:val="00646BB9"/>
    <w:rsid w:val="00646E39"/>
    <w:rsid w:val="00646E7A"/>
    <w:rsid w:val="00647231"/>
    <w:rsid w:val="0064731E"/>
    <w:rsid w:val="00647808"/>
    <w:rsid w:val="006479FB"/>
    <w:rsid w:val="00647B2E"/>
    <w:rsid w:val="00647B6F"/>
    <w:rsid w:val="00647B83"/>
    <w:rsid w:val="00647F1B"/>
    <w:rsid w:val="0065017A"/>
    <w:rsid w:val="006505F8"/>
    <w:rsid w:val="006506E1"/>
    <w:rsid w:val="0065087C"/>
    <w:rsid w:val="00650AB9"/>
    <w:rsid w:val="00650D65"/>
    <w:rsid w:val="00650E68"/>
    <w:rsid w:val="006510AF"/>
    <w:rsid w:val="00651608"/>
    <w:rsid w:val="00651735"/>
    <w:rsid w:val="00651898"/>
    <w:rsid w:val="00651A43"/>
    <w:rsid w:val="00651B55"/>
    <w:rsid w:val="00651BC7"/>
    <w:rsid w:val="00651BD7"/>
    <w:rsid w:val="00651C3E"/>
    <w:rsid w:val="00651D66"/>
    <w:rsid w:val="00651DB0"/>
    <w:rsid w:val="00651E0D"/>
    <w:rsid w:val="00651E1A"/>
    <w:rsid w:val="00651E7D"/>
    <w:rsid w:val="00652248"/>
    <w:rsid w:val="00652256"/>
    <w:rsid w:val="006522C4"/>
    <w:rsid w:val="00652522"/>
    <w:rsid w:val="0065258E"/>
    <w:rsid w:val="006525BB"/>
    <w:rsid w:val="006526AE"/>
    <w:rsid w:val="006529AB"/>
    <w:rsid w:val="00652BE2"/>
    <w:rsid w:val="00652C68"/>
    <w:rsid w:val="00652D1E"/>
    <w:rsid w:val="00652D2F"/>
    <w:rsid w:val="00652DC6"/>
    <w:rsid w:val="00652E34"/>
    <w:rsid w:val="00653056"/>
    <w:rsid w:val="006531F0"/>
    <w:rsid w:val="0065344F"/>
    <w:rsid w:val="00653698"/>
    <w:rsid w:val="006536A1"/>
    <w:rsid w:val="00653B11"/>
    <w:rsid w:val="00653B24"/>
    <w:rsid w:val="00653DBA"/>
    <w:rsid w:val="00653E10"/>
    <w:rsid w:val="00653E9C"/>
    <w:rsid w:val="00654022"/>
    <w:rsid w:val="006542C7"/>
    <w:rsid w:val="006548E4"/>
    <w:rsid w:val="00654B24"/>
    <w:rsid w:val="00654C30"/>
    <w:rsid w:val="00654C79"/>
    <w:rsid w:val="00654CB8"/>
    <w:rsid w:val="00654E96"/>
    <w:rsid w:val="0065550C"/>
    <w:rsid w:val="0065564E"/>
    <w:rsid w:val="00655733"/>
    <w:rsid w:val="00655746"/>
    <w:rsid w:val="0065574A"/>
    <w:rsid w:val="00655760"/>
    <w:rsid w:val="00655992"/>
    <w:rsid w:val="00655ACD"/>
    <w:rsid w:val="00655BAC"/>
    <w:rsid w:val="00655CA0"/>
    <w:rsid w:val="00655D5A"/>
    <w:rsid w:val="00655D63"/>
    <w:rsid w:val="00655ED2"/>
    <w:rsid w:val="00655F3F"/>
    <w:rsid w:val="0065632E"/>
    <w:rsid w:val="0065641B"/>
    <w:rsid w:val="006567D3"/>
    <w:rsid w:val="0065688B"/>
    <w:rsid w:val="00656A92"/>
    <w:rsid w:val="00656A9A"/>
    <w:rsid w:val="00656DDE"/>
    <w:rsid w:val="00657192"/>
    <w:rsid w:val="00657220"/>
    <w:rsid w:val="0065732C"/>
    <w:rsid w:val="006573D5"/>
    <w:rsid w:val="006576DF"/>
    <w:rsid w:val="006577A6"/>
    <w:rsid w:val="006579E3"/>
    <w:rsid w:val="00657B0D"/>
    <w:rsid w:val="00657D3A"/>
    <w:rsid w:val="00657E56"/>
    <w:rsid w:val="00657F92"/>
    <w:rsid w:val="006600C3"/>
    <w:rsid w:val="0066011D"/>
    <w:rsid w:val="006601E3"/>
    <w:rsid w:val="006601F8"/>
    <w:rsid w:val="006607C0"/>
    <w:rsid w:val="00660F17"/>
    <w:rsid w:val="006613A6"/>
    <w:rsid w:val="0066146E"/>
    <w:rsid w:val="006615C6"/>
    <w:rsid w:val="00661AE4"/>
    <w:rsid w:val="00661C0F"/>
    <w:rsid w:val="00661E20"/>
    <w:rsid w:val="00661FBC"/>
    <w:rsid w:val="00662001"/>
    <w:rsid w:val="006621D5"/>
    <w:rsid w:val="0066220C"/>
    <w:rsid w:val="006625E1"/>
    <w:rsid w:val="0066273E"/>
    <w:rsid w:val="006627A2"/>
    <w:rsid w:val="0066284E"/>
    <w:rsid w:val="00662881"/>
    <w:rsid w:val="006629B9"/>
    <w:rsid w:val="00662A93"/>
    <w:rsid w:val="00662AAE"/>
    <w:rsid w:val="006634E6"/>
    <w:rsid w:val="006635C3"/>
    <w:rsid w:val="00663602"/>
    <w:rsid w:val="00663842"/>
    <w:rsid w:val="00663C0C"/>
    <w:rsid w:val="00663CB4"/>
    <w:rsid w:val="00663CF0"/>
    <w:rsid w:val="00663DB4"/>
    <w:rsid w:val="00663F91"/>
    <w:rsid w:val="00663FFC"/>
    <w:rsid w:val="00664073"/>
    <w:rsid w:val="00664480"/>
    <w:rsid w:val="00664A88"/>
    <w:rsid w:val="00664DD2"/>
    <w:rsid w:val="00664E5E"/>
    <w:rsid w:val="00665143"/>
    <w:rsid w:val="006651EE"/>
    <w:rsid w:val="006653E1"/>
    <w:rsid w:val="006655EE"/>
    <w:rsid w:val="00665E13"/>
    <w:rsid w:val="00665E4C"/>
    <w:rsid w:val="0066600E"/>
    <w:rsid w:val="0066622D"/>
    <w:rsid w:val="0066622F"/>
    <w:rsid w:val="0066665A"/>
    <w:rsid w:val="00666904"/>
    <w:rsid w:val="00666981"/>
    <w:rsid w:val="006669BB"/>
    <w:rsid w:val="00666BCC"/>
    <w:rsid w:val="00666BF0"/>
    <w:rsid w:val="00666DC2"/>
    <w:rsid w:val="00666F32"/>
    <w:rsid w:val="00667189"/>
    <w:rsid w:val="00667608"/>
    <w:rsid w:val="00667905"/>
    <w:rsid w:val="00667B2F"/>
    <w:rsid w:val="00667B54"/>
    <w:rsid w:val="00667D78"/>
    <w:rsid w:val="00667DEB"/>
    <w:rsid w:val="00667EE7"/>
    <w:rsid w:val="006700E3"/>
    <w:rsid w:val="006703BD"/>
    <w:rsid w:val="006704CD"/>
    <w:rsid w:val="006707A8"/>
    <w:rsid w:val="00670922"/>
    <w:rsid w:val="00670A38"/>
    <w:rsid w:val="00670BE1"/>
    <w:rsid w:val="0067122D"/>
    <w:rsid w:val="00671287"/>
    <w:rsid w:val="00671554"/>
    <w:rsid w:val="00671740"/>
    <w:rsid w:val="006719AC"/>
    <w:rsid w:val="00671D4B"/>
    <w:rsid w:val="006720E0"/>
    <w:rsid w:val="00672136"/>
    <w:rsid w:val="00672162"/>
    <w:rsid w:val="00672173"/>
    <w:rsid w:val="0067218F"/>
    <w:rsid w:val="006722A9"/>
    <w:rsid w:val="0067252D"/>
    <w:rsid w:val="00672652"/>
    <w:rsid w:val="006728FA"/>
    <w:rsid w:val="0067293B"/>
    <w:rsid w:val="00672955"/>
    <w:rsid w:val="00672AFB"/>
    <w:rsid w:val="00672E1F"/>
    <w:rsid w:val="00672F5B"/>
    <w:rsid w:val="00673254"/>
    <w:rsid w:val="00673307"/>
    <w:rsid w:val="00673475"/>
    <w:rsid w:val="00673A37"/>
    <w:rsid w:val="00673AF2"/>
    <w:rsid w:val="00673D05"/>
    <w:rsid w:val="00673FE8"/>
    <w:rsid w:val="0067417F"/>
    <w:rsid w:val="006741C5"/>
    <w:rsid w:val="006741F2"/>
    <w:rsid w:val="00674225"/>
    <w:rsid w:val="00674359"/>
    <w:rsid w:val="00674637"/>
    <w:rsid w:val="00674B97"/>
    <w:rsid w:val="00674CC3"/>
    <w:rsid w:val="006757A8"/>
    <w:rsid w:val="006759EA"/>
    <w:rsid w:val="00675B00"/>
    <w:rsid w:val="00675C62"/>
    <w:rsid w:val="00675C72"/>
    <w:rsid w:val="00675D00"/>
    <w:rsid w:val="00675EBA"/>
    <w:rsid w:val="00675F32"/>
    <w:rsid w:val="006760F3"/>
    <w:rsid w:val="006760FF"/>
    <w:rsid w:val="0067610C"/>
    <w:rsid w:val="006762A7"/>
    <w:rsid w:val="0067636B"/>
    <w:rsid w:val="00676460"/>
    <w:rsid w:val="00676517"/>
    <w:rsid w:val="00676752"/>
    <w:rsid w:val="00676A36"/>
    <w:rsid w:val="00676D0E"/>
    <w:rsid w:val="00676EFB"/>
    <w:rsid w:val="00676F11"/>
    <w:rsid w:val="00676F6D"/>
    <w:rsid w:val="006771F9"/>
    <w:rsid w:val="0067755A"/>
    <w:rsid w:val="00677578"/>
    <w:rsid w:val="006776D7"/>
    <w:rsid w:val="006777B1"/>
    <w:rsid w:val="00677B0D"/>
    <w:rsid w:val="00677CAA"/>
    <w:rsid w:val="00677CBB"/>
    <w:rsid w:val="00677CC4"/>
    <w:rsid w:val="00677F6A"/>
    <w:rsid w:val="0068035E"/>
    <w:rsid w:val="00680454"/>
    <w:rsid w:val="006806E4"/>
    <w:rsid w:val="0068077C"/>
    <w:rsid w:val="00680BAA"/>
    <w:rsid w:val="00680BF3"/>
    <w:rsid w:val="00680C3A"/>
    <w:rsid w:val="00680F50"/>
    <w:rsid w:val="00681003"/>
    <w:rsid w:val="00681030"/>
    <w:rsid w:val="0068106B"/>
    <w:rsid w:val="00681083"/>
    <w:rsid w:val="00681513"/>
    <w:rsid w:val="006817C9"/>
    <w:rsid w:val="00681804"/>
    <w:rsid w:val="00681892"/>
    <w:rsid w:val="00681977"/>
    <w:rsid w:val="00681CF0"/>
    <w:rsid w:val="00682346"/>
    <w:rsid w:val="0068280D"/>
    <w:rsid w:val="0068290C"/>
    <w:rsid w:val="00682956"/>
    <w:rsid w:val="00682B42"/>
    <w:rsid w:val="00682C0B"/>
    <w:rsid w:val="0068307E"/>
    <w:rsid w:val="006834E7"/>
    <w:rsid w:val="00683643"/>
    <w:rsid w:val="0068390E"/>
    <w:rsid w:val="00683B64"/>
    <w:rsid w:val="00683BF9"/>
    <w:rsid w:val="00683C5B"/>
    <w:rsid w:val="00683D89"/>
    <w:rsid w:val="00683E70"/>
    <w:rsid w:val="00683ECE"/>
    <w:rsid w:val="00684028"/>
    <w:rsid w:val="00684574"/>
    <w:rsid w:val="0068474A"/>
    <w:rsid w:val="006847BE"/>
    <w:rsid w:val="006847CF"/>
    <w:rsid w:val="00684C56"/>
    <w:rsid w:val="00684CAE"/>
    <w:rsid w:val="00684DF7"/>
    <w:rsid w:val="00684EEF"/>
    <w:rsid w:val="00684F0A"/>
    <w:rsid w:val="0068526B"/>
    <w:rsid w:val="006852FA"/>
    <w:rsid w:val="00685348"/>
    <w:rsid w:val="00685398"/>
    <w:rsid w:val="00685476"/>
    <w:rsid w:val="006854BF"/>
    <w:rsid w:val="006855E5"/>
    <w:rsid w:val="00685627"/>
    <w:rsid w:val="006856A4"/>
    <w:rsid w:val="00685DFA"/>
    <w:rsid w:val="00685EDA"/>
    <w:rsid w:val="00685FB2"/>
    <w:rsid w:val="006861AE"/>
    <w:rsid w:val="006864E4"/>
    <w:rsid w:val="00686D82"/>
    <w:rsid w:val="0068712E"/>
    <w:rsid w:val="006871A5"/>
    <w:rsid w:val="006872BD"/>
    <w:rsid w:val="0068750B"/>
    <w:rsid w:val="0068765B"/>
    <w:rsid w:val="00687783"/>
    <w:rsid w:val="00687DA4"/>
    <w:rsid w:val="0069002B"/>
    <w:rsid w:val="00690084"/>
    <w:rsid w:val="00690101"/>
    <w:rsid w:val="00690360"/>
    <w:rsid w:val="006904B2"/>
    <w:rsid w:val="0069056B"/>
    <w:rsid w:val="006908F2"/>
    <w:rsid w:val="00690993"/>
    <w:rsid w:val="00690B1A"/>
    <w:rsid w:val="00690B33"/>
    <w:rsid w:val="00690B81"/>
    <w:rsid w:val="00690D14"/>
    <w:rsid w:val="0069103F"/>
    <w:rsid w:val="00691052"/>
    <w:rsid w:val="0069118E"/>
    <w:rsid w:val="0069118F"/>
    <w:rsid w:val="00691229"/>
    <w:rsid w:val="006913B9"/>
    <w:rsid w:val="00691454"/>
    <w:rsid w:val="0069175B"/>
    <w:rsid w:val="006917A3"/>
    <w:rsid w:val="00691807"/>
    <w:rsid w:val="00691865"/>
    <w:rsid w:val="00691982"/>
    <w:rsid w:val="006919B5"/>
    <w:rsid w:val="006919CE"/>
    <w:rsid w:val="00691A22"/>
    <w:rsid w:val="00691E4F"/>
    <w:rsid w:val="006924D0"/>
    <w:rsid w:val="00692626"/>
    <w:rsid w:val="0069286C"/>
    <w:rsid w:val="0069288A"/>
    <w:rsid w:val="00692AEC"/>
    <w:rsid w:val="00692CD9"/>
    <w:rsid w:val="0069310F"/>
    <w:rsid w:val="006933B9"/>
    <w:rsid w:val="00693479"/>
    <w:rsid w:val="0069383F"/>
    <w:rsid w:val="00693B14"/>
    <w:rsid w:val="00693D78"/>
    <w:rsid w:val="00693FA7"/>
    <w:rsid w:val="00694251"/>
    <w:rsid w:val="00694452"/>
    <w:rsid w:val="00694CDC"/>
    <w:rsid w:val="00694F2A"/>
    <w:rsid w:val="00694F2E"/>
    <w:rsid w:val="006950E1"/>
    <w:rsid w:val="006950FC"/>
    <w:rsid w:val="006954E6"/>
    <w:rsid w:val="006955A4"/>
    <w:rsid w:val="00695766"/>
    <w:rsid w:val="00695879"/>
    <w:rsid w:val="0069587A"/>
    <w:rsid w:val="00695B0D"/>
    <w:rsid w:val="00695CE7"/>
    <w:rsid w:val="00695D68"/>
    <w:rsid w:val="00695DB8"/>
    <w:rsid w:val="00695EB7"/>
    <w:rsid w:val="00695FC2"/>
    <w:rsid w:val="00696485"/>
    <w:rsid w:val="00696949"/>
    <w:rsid w:val="00696B91"/>
    <w:rsid w:val="00696BFC"/>
    <w:rsid w:val="00696C25"/>
    <w:rsid w:val="00696DF9"/>
    <w:rsid w:val="00696F9F"/>
    <w:rsid w:val="00697052"/>
    <w:rsid w:val="006970C6"/>
    <w:rsid w:val="006974E6"/>
    <w:rsid w:val="006976DB"/>
    <w:rsid w:val="006976F9"/>
    <w:rsid w:val="006977C1"/>
    <w:rsid w:val="006978EA"/>
    <w:rsid w:val="00697AEC"/>
    <w:rsid w:val="00697BC5"/>
    <w:rsid w:val="00697BFC"/>
    <w:rsid w:val="00697C87"/>
    <w:rsid w:val="00697EE8"/>
    <w:rsid w:val="00697F7D"/>
    <w:rsid w:val="006A0240"/>
    <w:rsid w:val="006A02EF"/>
    <w:rsid w:val="006A0494"/>
    <w:rsid w:val="006A084D"/>
    <w:rsid w:val="006A0969"/>
    <w:rsid w:val="006A0A9F"/>
    <w:rsid w:val="006A0FEB"/>
    <w:rsid w:val="006A1285"/>
    <w:rsid w:val="006A132A"/>
    <w:rsid w:val="006A137A"/>
    <w:rsid w:val="006A14BD"/>
    <w:rsid w:val="006A17B6"/>
    <w:rsid w:val="006A1A94"/>
    <w:rsid w:val="006A1B05"/>
    <w:rsid w:val="006A1CA0"/>
    <w:rsid w:val="006A1D35"/>
    <w:rsid w:val="006A1D68"/>
    <w:rsid w:val="006A1FA1"/>
    <w:rsid w:val="006A2574"/>
    <w:rsid w:val="006A2614"/>
    <w:rsid w:val="006A2677"/>
    <w:rsid w:val="006A268B"/>
    <w:rsid w:val="006A2DF7"/>
    <w:rsid w:val="006A2F1D"/>
    <w:rsid w:val="006A2F6C"/>
    <w:rsid w:val="006A316B"/>
    <w:rsid w:val="006A3211"/>
    <w:rsid w:val="006A343C"/>
    <w:rsid w:val="006A351C"/>
    <w:rsid w:val="006A4119"/>
    <w:rsid w:val="006A4142"/>
    <w:rsid w:val="006A4255"/>
    <w:rsid w:val="006A4274"/>
    <w:rsid w:val="006A4341"/>
    <w:rsid w:val="006A46FB"/>
    <w:rsid w:val="006A486E"/>
    <w:rsid w:val="006A48B2"/>
    <w:rsid w:val="006A4DA2"/>
    <w:rsid w:val="006A4DF3"/>
    <w:rsid w:val="006A5164"/>
    <w:rsid w:val="006A5476"/>
    <w:rsid w:val="006A555F"/>
    <w:rsid w:val="006A562D"/>
    <w:rsid w:val="006A5A32"/>
    <w:rsid w:val="006A5E28"/>
    <w:rsid w:val="006A5EE4"/>
    <w:rsid w:val="006A601B"/>
    <w:rsid w:val="006A6112"/>
    <w:rsid w:val="006A6185"/>
    <w:rsid w:val="006A625C"/>
    <w:rsid w:val="006A6602"/>
    <w:rsid w:val="006A67B5"/>
    <w:rsid w:val="006A68EA"/>
    <w:rsid w:val="006A697B"/>
    <w:rsid w:val="006A6A03"/>
    <w:rsid w:val="006A6A78"/>
    <w:rsid w:val="006A6B79"/>
    <w:rsid w:val="006A6B94"/>
    <w:rsid w:val="006A6E91"/>
    <w:rsid w:val="006A6FB5"/>
    <w:rsid w:val="006A7102"/>
    <w:rsid w:val="006A77C8"/>
    <w:rsid w:val="006A78C0"/>
    <w:rsid w:val="006A791C"/>
    <w:rsid w:val="006A7AFF"/>
    <w:rsid w:val="006A7B1F"/>
    <w:rsid w:val="006A7CB3"/>
    <w:rsid w:val="006A7D9D"/>
    <w:rsid w:val="006B0032"/>
    <w:rsid w:val="006B0269"/>
    <w:rsid w:val="006B0313"/>
    <w:rsid w:val="006B03BC"/>
    <w:rsid w:val="006B042D"/>
    <w:rsid w:val="006B06A5"/>
    <w:rsid w:val="006B09C3"/>
    <w:rsid w:val="006B0A53"/>
    <w:rsid w:val="006B1034"/>
    <w:rsid w:val="006B10BF"/>
    <w:rsid w:val="006B1428"/>
    <w:rsid w:val="006B151C"/>
    <w:rsid w:val="006B1582"/>
    <w:rsid w:val="006B1648"/>
    <w:rsid w:val="006B1816"/>
    <w:rsid w:val="006B1D72"/>
    <w:rsid w:val="006B1DD0"/>
    <w:rsid w:val="006B2031"/>
    <w:rsid w:val="006B203E"/>
    <w:rsid w:val="006B2099"/>
    <w:rsid w:val="006B221A"/>
    <w:rsid w:val="006B2277"/>
    <w:rsid w:val="006B2323"/>
    <w:rsid w:val="006B2A21"/>
    <w:rsid w:val="006B2ACB"/>
    <w:rsid w:val="006B2D1A"/>
    <w:rsid w:val="006B2F45"/>
    <w:rsid w:val="006B301F"/>
    <w:rsid w:val="006B3151"/>
    <w:rsid w:val="006B317B"/>
    <w:rsid w:val="006B31C9"/>
    <w:rsid w:val="006B3268"/>
    <w:rsid w:val="006B32E2"/>
    <w:rsid w:val="006B32EC"/>
    <w:rsid w:val="006B3312"/>
    <w:rsid w:val="006B37C8"/>
    <w:rsid w:val="006B3A19"/>
    <w:rsid w:val="006B3A39"/>
    <w:rsid w:val="006B450D"/>
    <w:rsid w:val="006B46E3"/>
    <w:rsid w:val="006B477D"/>
    <w:rsid w:val="006B49F6"/>
    <w:rsid w:val="006B4BB7"/>
    <w:rsid w:val="006B4BBC"/>
    <w:rsid w:val="006B4C84"/>
    <w:rsid w:val="006B4DE1"/>
    <w:rsid w:val="006B50CF"/>
    <w:rsid w:val="006B5148"/>
    <w:rsid w:val="006B5608"/>
    <w:rsid w:val="006B5618"/>
    <w:rsid w:val="006B59AF"/>
    <w:rsid w:val="006B5AFC"/>
    <w:rsid w:val="006B5D07"/>
    <w:rsid w:val="006B5D22"/>
    <w:rsid w:val="006B5D7E"/>
    <w:rsid w:val="006B5FBC"/>
    <w:rsid w:val="006B69BF"/>
    <w:rsid w:val="006B6AD4"/>
    <w:rsid w:val="006B6E5A"/>
    <w:rsid w:val="006B7259"/>
    <w:rsid w:val="006B734A"/>
    <w:rsid w:val="006B75A6"/>
    <w:rsid w:val="006B7932"/>
    <w:rsid w:val="006B7953"/>
    <w:rsid w:val="006B7ABE"/>
    <w:rsid w:val="006B7B22"/>
    <w:rsid w:val="006B7B51"/>
    <w:rsid w:val="006B7ED3"/>
    <w:rsid w:val="006C035E"/>
    <w:rsid w:val="006C03B8"/>
    <w:rsid w:val="006C08FF"/>
    <w:rsid w:val="006C0A30"/>
    <w:rsid w:val="006C1035"/>
    <w:rsid w:val="006C1200"/>
    <w:rsid w:val="006C123D"/>
    <w:rsid w:val="006C1285"/>
    <w:rsid w:val="006C1593"/>
    <w:rsid w:val="006C1700"/>
    <w:rsid w:val="006C19F3"/>
    <w:rsid w:val="006C1B6E"/>
    <w:rsid w:val="006C1FE1"/>
    <w:rsid w:val="006C20AB"/>
    <w:rsid w:val="006C22B1"/>
    <w:rsid w:val="006C249B"/>
    <w:rsid w:val="006C251A"/>
    <w:rsid w:val="006C2686"/>
    <w:rsid w:val="006C280A"/>
    <w:rsid w:val="006C2888"/>
    <w:rsid w:val="006C289D"/>
    <w:rsid w:val="006C2A53"/>
    <w:rsid w:val="006C2F77"/>
    <w:rsid w:val="006C313E"/>
    <w:rsid w:val="006C384C"/>
    <w:rsid w:val="006C387C"/>
    <w:rsid w:val="006C3C6C"/>
    <w:rsid w:val="006C4016"/>
    <w:rsid w:val="006C4068"/>
    <w:rsid w:val="006C4275"/>
    <w:rsid w:val="006C42ED"/>
    <w:rsid w:val="006C42F4"/>
    <w:rsid w:val="006C43A3"/>
    <w:rsid w:val="006C448A"/>
    <w:rsid w:val="006C44EA"/>
    <w:rsid w:val="006C44EF"/>
    <w:rsid w:val="006C4559"/>
    <w:rsid w:val="006C456A"/>
    <w:rsid w:val="006C46E7"/>
    <w:rsid w:val="006C47CB"/>
    <w:rsid w:val="006C4989"/>
    <w:rsid w:val="006C4B7D"/>
    <w:rsid w:val="006C4C10"/>
    <w:rsid w:val="006C4C5B"/>
    <w:rsid w:val="006C4D85"/>
    <w:rsid w:val="006C50DB"/>
    <w:rsid w:val="006C5103"/>
    <w:rsid w:val="006C51B0"/>
    <w:rsid w:val="006C5559"/>
    <w:rsid w:val="006C5AAF"/>
    <w:rsid w:val="006C5AD9"/>
    <w:rsid w:val="006C5EC9"/>
    <w:rsid w:val="006C5FB4"/>
    <w:rsid w:val="006C6059"/>
    <w:rsid w:val="006C645D"/>
    <w:rsid w:val="006C6562"/>
    <w:rsid w:val="006C65D9"/>
    <w:rsid w:val="006C6719"/>
    <w:rsid w:val="006C67FC"/>
    <w:rsid w:val="006C68A5"/>
    <w:rsid w:val="006C69F8"/>
    <w:rsid w:val="006C6BE3"/>
    <w:rsid w:val="006C730A"/>
    <w:rsid w:val="006C735D"/>
    <w:rsid w:val="006C7522"/>
    <w:rsid w:val="006C760C"/>
    <w:rsid w:val="006C7924"/>
    <w:rsid w:val="006C79FE"/>
    <w:rsid w:val="006C7A3A"/>
    <w:rsid w:val="006C7A8E"/>
    <w:rsid w:val="006C7DDA"/>
    <w:rsid w:val="006C7E8D"/>
    <w:rsid w:val="006C7FFB"/>
    <w:rsid w:val="006D038E"/>
    <w:rsid w:val="006D0417"/>
    <w:rsid w:val="006D051D"/>
    <w:rsid w:val="006D07E0"/>
    <w:rsid w:val="006D09D6"/>
    <w:rsid w:val="006D0AC7"/>
    <w:rsid w:val="006D0AF9"/>
    <w:rsid w:val="006D0BB9"/>
    <w:rsid w:val="006D1075"/>
    <w:rsid w:val="006D1379"/>
    <w:rsid w:val="006D15A2"/>
    <w:rsid w:val="006D17A6"/>
    <w:rsid w:val="006D17C5"/>
    <w:rsid w:val="006D1818"/>
    <w:rsid w:val="006D18DE"/>
    <w:rsid w:val="006D2101"/>
    <w:rsid w:val="006D2143"/>
    <w:rsid w:val="006D24F1"/>
    <w:rsid w:val="006D29CF"/>
    <w:rsid w:val="006D2C9D"/>
    <w:rsid w:val="006D2D20"/>
    <w:rsid w:val="006D2F59"/>
    <w:rsid w:val="006D3150"/>
    <w:rsid w:val="006D31DF"/>
    <w:rsid w:val="006D32B3"/>
    <w:rsid w:val="006D337C"/>
    <w:rsid w:val="006D396B"/>
    <w:rsid w:val="006D3D9D"/>
    <w:rsid w:val="006D3F59"/>
    <w:rsid w:val="006D40A1"/>
    <w:rsid w:val="006D42EB"/>
    <w:rsid w:val="006D4368"/>
    <w:rsid w:val="006D43A7"/>
    <w:rsid w:val="006D453F"/>
    <w:rsid w:val="006D46B5"/>
    <w:rsid w:val="006D48E7"/>
    <w:rsid w:val="006D4A0F"/>
    <w:rsid w:val="006D4AC1"/>
    <w:rsid w:val="006D4D73"/>
    <w:rsid w:val="006D4ED1"/>
    <w:rsid w:val="006D4FE1"/>
    <w:rsid w:val="006D56A7"/>
    <w:rsid w:val="006D56ED"/>
    <w:rsid w:val="006D572C"/>
    <w:rsid w:val="006D5877"/>
    <w:rsid w:val="006D5888"/>
    <w:rsid w:val="006D5A5E"/>
    <w:rsid w:val="006D5B0D"/>
    <w:rsid w:val="006D5E9D"/>
    <w:rsid w:val="006D6017"/>
    <w:rsid w:val="006D608A"/>
    <w:rsid w:val="006D60AC"/>
    <w:rsid w:val="006D632C"/>
    <w:rsid w:val="006D6741"/>
    <w:rsid w:val="006D68C6"/>
    <w:rsid w:val="006D6F08"/>
    <w:rsid w:val="006D7183"/>
    <w:rsid w:val="006D7633"/>
    <w:rsid w:val="006D7CEF"/>
    <w:rsid w:val="006D7D05"/>
    <w:rsid w:val="006D7FCC"/>
    <w:rsid w:val="006E00B3"/>
    <w:rsid w:val="006E04E5"/>
    <w:rsid w:val="006E062C"/>
    <w:rsid w:val="006E06BA"/>
    <w:rsid w:val="006E07DA"/>
    <w:rsid w:val="006E096D"/>
    <w:rsid w:val="006E0B6A"/>
    <w:rsid w:val="006E0C32"/>
    <w:rsid w:val="006E0EB4"/>
    <w:rsid w:val="006E117D"/>
    <w:rsid w:val="006E1203"/>
    <w:rsid w:val="006E1291"/>
    <w:rsid w:val="006E138B"/>
    <w:rsid w:val="006E1652"/>
    <w:rsid w:val="006E1674"/>
    <w:rsid w:val="006E1817"/>
    <w:rsid w:val="006E184D"/>
    <w:rsid w:val="006E1A06"/>
    <w:rsid w:val="006E1C82"/>
    <w:rsid w:val="006E2051"/>
    <w:rsid w:val="006E2074"/>
    <w:rsid w:val="006E2355"/>
    <w:rsid w:val="006E24F9"/>
    <w:rsid w:val="006E25EA"/>
    <w:rsid w:val="006E26E1"/>
    <w:rsid w:val="006E2889"/>
    <w:rsid w:val="006E28B7"/>
    <w:rsid w:val="006E2A9B"/>
    <w:rsid w:val="006E2E08"/>
    <w:rsid w:val="006E328C"/>
    <w:rsid w:val="006E3310"/>
    <w:rsid w:val="006E335C"/>
    <w:rsid w:val="006E3444"/>
    <w:rsid w:val="006E3451"/>
    <w:rsid w:val="006E3644"/>
    <w:rsid w:val="006E3918"/>
    <w:rsid w:val="006E3B37"/>
    <w:rsid w:val="006E3F06"/>
    <w:rsid w:val="006E3F1D"/>
    <w:rsid w:val="006E4133"/>
    <w:rsid w:val="006E41A9"/>
    <w:rsid w:val="006E43F2"/>
    <w:rsid w:val="006E441E"/>
    <w:rsid w:val="006E45C8"/>
    <w:rsid w:val="006E46F7"/>
    <w:rsid w:val="006E477B"/>
    <w:rsid w:val="006E48E5"/>
    <w:rsid w:val="006E4D30"/>
    <w:rsid w:val="006E4E39"/>
    <w:rsid w:val="006E4F39"/>
    <w:rsid w:val="006E5020"/>
    <w:rsid w:val="006E51E3"/>
    <w:rsid w:val="006E5380"/>
    <w:rsid w:val="006E565E"/>
    <w:rsid w:val="006E56BB"/>
    <w:rsid w:val="006E5742"/>
    <w:rsid w:val="006E5B00"/>
    <w:rsid w:val="006E5CBD"/>
    <w:rsid w:val="006E5E78"/>
    <w:rsid w:val="006E6240"/>
    <w:rsid w:val="006E6493"/>
    <w:rsid w:val="006E65E3"/>
    <w:rsid w:val="006E673D"/>
    <w:rsid w:val="006E69E0"/>
    <w:rsid w:val="006E6A23"/>
    <w:rsid w:val="006E6CE8"/>
    <w:rsid w:val="006E6E05"/>
    <w:rsid w:val="006E6E7F"/>
    <w:rsid w:val="006E6F3E"/>
    <w:rsid w:val="006E710D"/>
    <w:rsid w:val="006E7247"/>
    <w:rsid w:val="006E72F8"/>
    <w:rsid w:val="006E730F"/>
    <w:rsid w:val="006E7492"/>
    <w:rsid w:val="006E7543"/>
    <w:rsid w:val="006E75E4"/>
    <w:rsid w:val="006E76DD"/>
    <w:rsid w:val="006E776A"/>
    <w:rsid w:val="006E7781"/>
    <w:rsid w:val="006E77E2"/>
    <w:rsid w:val="006E797B"/>
    <w:rsid w:val="006E7A3C"/>
    <w:rsid w:val="006E7B20"/>
    <w:rsid w:val="006E7D36"/>
    <w:rsid w:val="006E7D3B"/>
    <w:rsid w:val="006F021A"/>
    <w:rsid w:val="006F05A1"/>
    <w:rsid w:val="006F0745"/>
    <w:rsid w:val="006F09E5"/>
    <w:rsid w:val="006F0DDE"/>
    <w:rsid w:val="006F1347"/>
    <w:rsid w:val="006F15BC"/>
    <w:rsid w:val="006F1798"/>
    <w:rsid w:val="006F1915"/>
    <w:rsid w:val="006F19E3"/>
    <w:rsid w:val="006F1B70"/>
    <w:rsid w:val="006F1CE0"/>
    <w:rsid w:val="006F1D30"/>
    <w:rsid w:val="006F1D91"/>
    <w:rsid w:val="006F202D"/>
    <w:rsid w:val="006F20A7"/>
    <w:rsid w:val="006F266F"/>
    <w:rsid w:val="006F2814"/>
    <w:rsid w:val="006F2996"/>
    <w:rsid w:val="006F29C2"/>
    <w:rsid w:val="006F29ED"/>
    <w:rsid w:val="006F2D3F"/>
    <w:rsid w:val="006F308D"/>
    <w:rsid w:val="006F341D"/>
    <w:rsid w:val="006F3896"/>
    <w:rsid w:val="006F3926"/>
    <w:rsid w:val="006F3B00"/>
    <w:rsid w:val="006F3B13"/>
    <w:rsid w:val="006F3B46"/>
    <w:rsid w:val="006F3B6A"/>
    <w:rsid w:val="006F3BB1"/>
    <w:rsid w:val="006F3CAF"/>
    <w:rsid w:val="006F3CDE"/>
    <w:rsid w:val="006F3E97"/>
    <w:rsid w:val="006F3F4A"/>
    <w:rsid w:val="006F40FE"/>
    <w:rsid w:val="006F410A"/>
    <w:rsid w:val="006F4151"/>
    <w:rsid w:val="006F451D"/>
    <w:rsid w:val="006F4534"/>
    <w:rsid w:val="006F4713"/>
    <w:rsid w:val="006F4750"/>
    <w:rsid w:val="006F4760"/>
    <w:rsid w:val="006F4D0F"/>
    <w:rsid w:val="006F4EE4"/>
    <w:rsid w:val="006F4F79"/>
    <w:rsid w:val="006F5023"/>
    <w:rsid w:val="006F50A9"/>
    <w:rsid w:val="006F533E"/>
    <w:rsid w:val="006F54D3"/>
    <w:rsid w:val="006F56BC"/>
    <w:rsid w:val="006F58D4"/>
    <w:rsid w:val="006F592C"/>
    <w:rsid w:val="006F59A7"/>
    <w:rsid w:val="006F5B97"/>
    <w:rsid w:val="006F5BA2"/>
    <w:rsid w:val="006F5F18"/>
    <w:rsid w:val="006F5F3E"/>
    <w:rsid w:val="006F633E"/>
    <w:rsid w:val="006F6435"/>
    <w:rsid w:val="006F6504"/>
    <w:rsid w:val="006F6555"/>
    <w:rsid w:val="006F6582"/>
    <w:rsid w:val="006F6593"/>
    <w:rsid w:val="006F664A"/>
    <w:rsid w:val="006F66FE"/>
    <w:rsid w:val="006F6BD9"/>
    <w:rsid w:val="006F6D60"/>
    <w:rsid w:val="006F6E3F"/>
    <w:rsid w:val="006F6EDB"/>
    <w:rsid w:val="006F6FEB"/>
    <w:rsid w:val="006F70D2"/>
    <w:rsid w:val="006F74CD"/>
    <w:rsid w:val="006F759C"/>
    <w:rsid w:val="006F763B"/>
    <w:rsid w:val="006F7733"/>
    <w:rsid w:val="006F7D59"/>
    <w:rsid w:val="00700878"/>
    <w:rsid w:val="00700A82"/>
    <w:rsid w:val="00700BBE"/>
    <w:rsid w:val="00700BCE"/>
    <w:rsid w:val="00700C38"/>
    <w:rsid w:val="00700C44"/>
    <w:rsid w:val="00700D7C"/>
    <w:rsid w:val="00700D89"/>
    <w:rsid w:val="007010B1"/>
    <w:rsid w:val="0070155B"/>
    <w:rsid w:val="007015AC"/>
    <w:rsid w:val="00701896"/>
    <w:rsid w:val="00701966"/>
    <w:rsid w:val="00701C3A"/>
    <w:rsid w:val="00701F43"/>
    <w:rsid w:val="00702491"/>
    <w:rsid w:val="007025B8"/>
    <w:rsid w:val="00702B66"/>
    <w:rsid w:val="00702D79"/>
    <w:rsid w:val="00702E91"/>
    <w:rsid w:val="00702EDA"/>
    <w:rsid w:val="00702FCF"/>
    <w:rsid w:val="00703178"/>
    <w:rsid w:val="0070346E"/>
    <w:rsid w:val="0070380A"/>
    <w:rsid w:val="00703AD0"/>
    <w:rsid w:val="00703B70"/>
    <w:rsid w:val="00703FF4"/>
    <w:rsid w:val="007041E1"/>
    <w:rsid w:val="00704297"/>
    <w:rsid w:val="007047A7"/>
    <w:rsid w:val="00704DD4"/>
    <w:rsid w:val="00704E56"/>
    <w:rsid w:val="00704EDB"/>
    <w:rsid w:val="00704EF5"/>
    <w:rsid w:val="00704F45"/>
    <w:rsid w:val="007050F9"/>
    <w:rsid w:val="00705C06"/>
    <w:rsid w:val="00705D9F"/>
    <w:rsid w:val="00705DFC"/>
    <w:rsid w:val="00705F0D"/>
    <w:rsid w:val="00705F40"/>
    <w:rsid w:val="00705FE8"/>
    <w:rsid w:val="00706101"/>
    <w:rsid w:val="007062ED"/>
    <w:rsid w:val="007063B8"/>
    <w:rsid w:val="00706C34"/>
    <w:rsid w:val="00706E6A"/>
    <w:rsid w:val="00707072"/>
    <w:rsid w:val="007070A0"/>
    <w:rsid w:val="00707199"/>
    <w:rsid w:val="0070727E"/>
    <w:rsid w:val="007072CE"/>
    <w:rsid w:val="0070730B"/>
    <w:rsid w:val="007074C7"/>
    <w:rsid w:val="007074D0"/>
    <w:rsid w:val="007075B0"/>
    <w:rsid w:val="00707ADF"/>
    <w:rsid w:val="00707D61"/>
    <w:rsid w:val="00707D68"/>
    <w:rsid w:val="00707E44"/>
    <w:rsid w:val="00707FA4"/>
    <w:rsid w:val="0071019C"/>
    <w:rsid w:val="00710257"/>
    <w:rsid w:val="00710631"/>
    <w:rsid w:val="007106E4"/>
    <w:rsid w:val="007108CC"/>
    <w:rsid w:val="007109A9"/>
    <w:rsid w:val="00710CB0"/>
    <w:rsid w:val="007111B7"/>
    <w:rsid w:val="00711209"/>
    <w:rsid w:val="007112A1"/>
    <w:rsid w:val="007115E7"/>
    <w:rsid w:val="007116CE"/>
    <w:rsid w:val="007119BE"/>
    <w:rsid w:val="00711A40"/>
    <w:rsid w:val="00711B10"/>
    <w:rsid w:val="00711D69"/>
    <w:rsid w:val="00711DF4"/>
    <w:rsid w:val="00712087"/>
    <w:rsid w:val="00712287"/>
    <w:rsid w:val="00712465"/>
    <w:rsid w:val="00712772"/>
    <w:rsid w:val="00712782"/>
    <w:rsid w:val="007127EE"/>
    <w:rsid w:val="0071289C"/>
    <w:rsid w:val="0071293A"/>
    <w:rsid w:val="0071296E"/>
    <w:rsid w:val="00712974"/>
    <w:rsid w:val="00712A3F"/>
    <w:rsid w:val="00712DFF"/>
    <w:rsid w:val="00712E36"/>
    <w:rsid w:val="00712FE6"/>
    <w:rsid w:val="00712FEE"/>
    <w:rsid w:val="007131B3"/>
    <w:rsid w:val="00713324"/>
    <w:rsid w:val="00713482"/>
    <w:rsid w:val="00713568"/>
    <w:rsid w:val="0071377D"/>
    <w:rsid w:val="0071395A"/>
    <w:rsid w:val="00713B39"/>
    <w:rsid w:val="00713BF3"/>
    <w:rsid w:val="00713C0E"/>
    <w:rsid w:val="00713E33"/>
    <w:rsid w:val="00714471"/>
    <w:rsid w:val="007148D3"/>
    <w:rsid w:val="00714C00"/>
    <w:rsid w:val="00714D9E"/>
    <w:rsid w:val="00714F7A"/>
    <w:rsid w:val="007152A5"/>
    <w:rsid w:val="007154B4"/>
    <w:rsid w:val="0071550A"/>
    <w:rsid w:val="0071556D"/>
    <w:rsid w:val="0071574E"/>
    <w:rsid w:val="00715790"/>
    <w:rsid w:val="00715A81"/>
    <w:rsid w:val="00715AF9"/>
    <w:rsid w:val="00715B9A"/>
    <w:rsid w:val="00715DFC"/>
    <w:rsid w:val="00715ECB"/>
    <w:rsid w:val="00716846"/>
    <w:rsid w:val="007168DA"/>
    <w:rsid w:val="00716929"/>
    <w:rsid w:val="007169AB"/>
    <w:rsid w:val="00716A20"/>
    <w:rsid w:val="00716E08"/>
    <w:rsid w:val="00716F2F"/>
    <w:rsid w:val="007175F4"/>
    <w:rsid w:val="007176C5"/>
    <w:rsid w:val="00717995"/>
    <w:rsid w:val="00717A08"/>
    <w:rsid w:val="00717C1B"/>
    <w:rsid w:val="00717CA5"/>
    <w:rsid w:val="00717DF1"/>
    <w:rsid w:val="00717F3D"/>
    <w:rsid w:val="00720009"/>
    <w:rsid w:val="00720278"/>
    <w:rsid w:val="00720372"/>
    <w:rsid w:val="007205DF"/>
    <w:rsid w:val="007208BA"/>
    <w:rsid w:val="00720D64"/>
    <w:rsid w:val="0072114D"/>
    <w:rsid w:val="00721154"/>
    <w:rsid w:val="0072123E"/>
    <w:rsid w:val="00721DE3"/>
    <w:rsid w:val="00721E16"/>
    <w:rsid w:val="0072247B"/>
    <w:rsid w:val="007225D2"/>
    <w:rsid w:val="0072288A"/>
    <w:rsid w:val="00722B5E"/>
    <w:rsid w:val="0072301E"/>
    <w:rsid w:val="007231C4"/>
    <w:rsid w:val="007232BA"/>
    <w:rsid w:val="007233BA"/>
    <w:rsid w:val="00723466"/>
    <w:rsid w:val="007234FD"/>
    <w:rsid w:val="00723636"/>
    <w:rsid w:val="00723696"/>
    <w:rsid w:val="007238F5"/>
    <w:rsid w:val="00723915"/>
    <w:rsid w:val="00723918"/>
    <w:rsid w:val="007241BE"/>
    <w:rsid w:val="007242C2"/>
    <w:rsid w:val="00724D2F"/>
    <w:rsid w:val="00724E57"/>
    <w:rsid w:val="00725178"/>
    <w:rsid w:val="00725786"/>
    <w:rsid w:val="007257D0"/>
    <w:rsid w:val="00725842"/>
    <w:rsid w:val="00725D80"/>
    <w:rsid w:val="00725F18"/>
    <w:rsid w:val="0072619A"/>
    <w:rsid w:val="0072622E"/>
    <w:rsid w:val="00726445"/>
    <w:rsid w:val="00726A40"/>
    <w:rsid w:val="00726DF5"/>
    <w:rsid w:val="00726EA6"/>
    <w:rsid w:val="00727171"/>
    <w:rsid w:val="00727208"/>
    <w:rsid w:val="007275CF"/>
    <w:rsid w:val="00727680"/>
    <w:rsid w:val="00727772"/>
    <w:rsid w:val="007278B7"/>
    <w:rsid w:val="007279CF"/>
    <w:rsid w:val="007279F8"/>
    <w:rsid w:val="00727CD8"/>
    <w:rsid w:val="00727D57"/>
    <w:rsid w:val="00727EB9"/>
    <w:rsid w:val="007300F2"/>
    <w:rsid w:val="007301CD"/>
    <w:rsid w:val="0073021C"/>
    <w:rsid w:val="00730834"/>
    <w:rsid w:val="00730B8E"/>
    <w:rsid w:val="007311A2"/>
    <w:rsid w:val="0073152D"/>
    <w:rsid w:val="00731663"/>
    <w:rsid w:val="00731D40"/>
    <w:rsid w:val="00731D42"/>
    <w:rsid w:val="00731DE3"/>
    <w:rsid w:val="00732421"/>
    <w:rsid w:val="007325E8"/>
    <w:rsid w:val="007327B1"/>
    <w:rsid w:val="00732921"/>
    <w:rsid w:val="00732A0A"/>
    <w:rsid w:val="00732CD1"/>
    <w:rsid w:val="00732ECF"/>
    <w:rsid w:val="00732F25"/>
    <w:rsid w:val="00732F72"/>
    <w:rsid w:val="0073319B"/>
    <w:rsid w:val="007334FB"/>
    <w:rsid w:val="00733802"/>
    <w:rsid w:val="0073383B"/>
    <w:rsid w:val="007338BD"/>
    <w:rsid w:val="00733937"/>
    <w:rsid w:val="00733C97"/>
    <w:rsid w:val="00733DAC"/>
    <w:rsid w:val="00733DB2"/>
    <w:rsid w:val="00733EE9"/>
    <w:rsid w:val="00733FF9"/>
    <w:rsid w:val="007340C3"/>
    <w:rsid w:val="0073410E"/>
    <w:rsid w:val="007343C3"/>
    <w:rsid w:val="0073461F"/>
    <w:rsid w:val="007346DD"/>
    <w:rsid w:val="007348B1"/>
    <w:rsid w:val="00734B34"/>
    <w:rsid w:val="00734D6C"/>
    <w:rsid w:val="00734E50"/>
    <w:rsid w:val="00735074"/>
    <w:rsid w:val="00735401"/>
    <w:rsid w:val="00735649"/>
    <w:rsid w:val="007356BD"/>
    <w:rsid w:val="00735878"/>
    <w:rsid w:val="00735AA6"/>
    <w:rsid w:val="00735BB6"/>
    <w:rsid w:val="00735D9B"/>
    <w:rsid w:val="00735DC7"/>
    <w:rsid w:val="00735E0F"/>
    <w:rsid w:val="00735E20"/>
    <w:rsid w:val="0073622E"/>
    <w:rsid w:val="007362A6"/>
    <w:rsid w:val="007363FE"/>
    <w:rsid w:val="007366BA"/>
    <w:rsid w:val="00736727"/>
    <w:rsid w:val="007367AC"/>
    <w:rsid w:val="00736A02"/>
    <w:rsid w:val="00736D7D"/>
    <w:rsid w:val="00736F96"/>
    <w:rsid w:val="00737053"/>
    <w:rsid w:val="00737064"/>
    <w:rsid w:val="0073726D"/>
    <w:rsid w:val="007374A0"/>
    <w:rsid w:val="007376B1"/>
    <w:rsid w:val="007376FB"/>
    <w:rsid w:val="0073780A"/>
    <w:rsid w:val="00737AFF"/>
    <w:rsid w:val="00737C82"/>
    <w:rsid w:val="00737E08"/>
    <w:rsid w:val="00737E6C"/>
    <w:rsid w:val="00737EB2"/>
    <w:rsid w:val="00737F80"/>
    <w:rsid w:val="0074011A"/>
    <w:rsid w:val="0074024B"/>
    <w:rsid w:val="00740322"/>
    <w:rsid w:val="00740368"/>
    <w:rsid w:val="00740942"/>
    <w:rsid w:val="0074099F"/>
    <w:rsid w:val="007409D6"/>
    <w:rsid w:val="00740B5D"/>
    <w:rsid w:val="00740C3D"/>
    <w:rsid w:val="00740CB4"/>
    <w:rsid w:val="00740E58"/>
    <w:rsid w:val="00740F6D"/>
    <w:rsid w:val="00741316"/>
    <w:rsid w:val="0074191C"/>
    <w:rsid w:val="00741A6F"/>
    <w:rsid w:val="00741A97"/>
    <w:rsid w:val="00741B4E"/>
    <w:rsid w:val="00741B95"/>
    <w:rsid w:val="00741FE7"/>
    <w:rsid w:val="00742042"/>
    <w:rsid w:val="007420E1"/>
    <w:rsid w:val="00742271"/>
    <w:rsid w:val="00742407"/>
    <w:rsid w:val="0074247D"/>
    <w:rsid w:val="0074285B"/>
    <w:rsid w:val="00742ACC"/>
    <w:rsid w:val="00742E35"/>
    <w:rsid w:val="00742E51"/>
    <w:rsid w:val="00742F58"/>
    <w:rsid w:val="007431D6"/>
    <w:rsid w:val="007431F4"/>
    <w:rsid w:val="0074338F"/>
    <w:rsid w:val="007433A5"/>
    <w:rsid w:val="007433BA"/>
    <w:rsid w:val="00743641"/>
    <w:rsid w:val="00743939"/>
    <w:rsid w:val="00743E12"/>
    <w:rsid w:val="00744012"/>
    <w:rsid w:val="007440FD"/>
    <w:rsid w:val="0074419C"/>
    <w:rsid w:val="007441B6"/>
    <w:rsid w:val="007444BB"/>
    <w:rsid w:val="00744521"/>
    <w:rsid w:val="007445A0"/>
    <w:rsid w:val="00744617"/>
    <w:rsid w:val="0074496C"/>
    <w:rsid w:val="0074498C"/>
    <w:rsid w:val="007449C5"/>
    <w:rsid w:val="00744A85"/>
    <w:rsid w:val="00744EAB"/>
    <w:rsid w:val="007450C8"/>
    <w:rsid w:val="0074514A"/>
    <w:rsid w:val="0074524B"/>
    <w:rsid w:val="00745286"/>
    <w:rsid w:val="0074528E"/>
    <w:rsid w:val="00745346"/>
    <w:rsid w:val="007454DF"/>
    <w:rsid w:val="00745963"/>
    <w:rsid w:val="00745B8B"/>
    <w:rsid w:val="00745CF7"/>
    <w:rsid w:val="007463A8"/>
    <w:rsid w:val="007463FE"/>
    <w:rsid w:val="00746537"/>
    <w:rsid w:val="007466E0"/>
    <w:rsid w:val="0074682E"/>
    <w:rsid w:val="00746A83"/>
    <w:rsid w:val="00746B9D"/>
    <w:rsid w:val="0074706E"/>
    <w:rsid w:val="00747690"/>
    <w:rsid w:val="00747D8B"/>
    <w:rsid w:val="007502BF"/>
    <w:rsid w:val="00750448"/>
    <w:rsid w:val="007504DC"/>
    <w:rsid w:val="00750530"/>
    <w:rsid w:val="0075063B"/>
    <w:rsid w:val="007508AD"/>
    <w:rsid w:val="00750E5D"/>
    <w:rsid w:val="00750E77"/>
    <w:rsid w:val="00751048"/>
    <w:rsid w:val="00751228"/>
    <w:rsid w:val="00751233"/>
    <w:rsid w:val="0075125F"/>
    <w:rsid w:val="00751685"/>
    <w:rsid w:val="00751752"/>
    <w:rsid w:val="007519EB"/>
    <w:rsid w:val="00751A57"/>
    <w:rsid w:val="00751C78"/>
    <w:rsid w:val="00751EC8"/>
    <w:rsid w:val="00752033"/>
    <w:rsid w:val="00752110"/>
    <w:rsid w:val="00752406"/>
    <w:rsid w:val="007524FB"/>
    <w:rsid w:val="00752798"/>
    <w:rsid w:val="007527A2"/>
    <w:rsid w:val="00752CE4"/>
    <w:rsid w:val="00752EBE"/>
    <w:rsid w:val="00752F5E"/>
    <w:rsid w:val="00752F78"/>
    <w:rsid w:val="007530E1"/>
    <w:rsid w:val="0075349A"/>
    <w:rsid w:val="007536EF"/>
    <w:rsid w:val="0075423B"/>
    <w:rsid w:val="007542AA"/>
    <w:rsid w:val="00754440"/>
    <w:rsid w:val="0075464C"/>
    <w:rsid w:val="00754773"/>
    <w:rsid w:val="0075478C"/>
    <w:rsid w:val="0075488E"/>
    <w:rsid w:val="007548F2"/>
    <w:rsid w:val="007548FA"/>
    <w:rsid w:val="00754D97"/>
    <w:rsid w:val="00754E48"/>
    <w:rsid w:val="007550D5"/>
    <w:rsid w:val="007550EB"/>
    <w:rsid w:val="00755197"/>
    <w:rsid w:val="0075588C"/>
    <w:rsid w:val="00755999"/>
    <w:rsid w:val="00755E2B"/>
    <w:rsid w:val="0075626B"/>
    <w:rsid w:val="0075638E"/>
    <w:rsid w:val="00756415"/>
    <w:rsid w:val="0075647C"/>
    <w:rsid w:val="007564CB"/>
    <w:rsid w:val="00756784"/>
    <w:rsid w:val="00756FDC"/>
    <w:rsid w:val="00757006"/>
    <w:rsid w:val="007571E1"/>
    <w:rsid w:val="007574E8"/>
    <w:rsid w:val="007576EB"/>
    <w:rsid w:val="007576F8"/>
    <w:rsid w:val="0075794A"/>
    <w:rsid w:val="0075796B"/>
    <w:rsid w:val="00757A16"/>
    <w:rsid w:val="00757C94"/>
    <w:rsid w:val="007601CA"/>
    <w:rsid w:val="007603E2"/>
    <w:rsid w:val="007603EA"/>
    <w:rsid w:val="0076045A"/>
    <w:rsid w:val="007604B2"/>
    <w:rsid w:val="0076050B"/>
    <w:rsid w:val="0076090C"/>
    <w:rsid w:val="007609F7"/>
    <w:rsid w:val="00760A16"/>
    <w:rsid w:val="00760A82"/>
    <w:rsid w:val="00760ADA"/>
    <w:rsid w:val="00760C51"/>
    <w:rsid w:val="00761203"/>
    <w:rsid w:val="007614D3"/>
    <w:rsid w:val="00761D5F"/>
    <w:rsid w:val="007620E0"/>
    <w:rsid w:val="00762124"/>
    <w:rsid w:val="007622C0"/>
    <w:rsid w:val="00762437"/>
    <w:rsid w:val="007624CF"/>
    <w:rsid w:val="0076283C"/>
    <w:rsid w:val="0076293B"/>
    <w:rsid w:val="0076310D"/>
    <w:rsid w:val="007635E8"/>
    <w:rsid w:val="00763B0C"/>
    <w:rsid w:val="00763BC6"/>
    <w:rsid w:val="00763E69"/>
    <w:rsid w:val="00763F4E"/>
    <w:rsid w:val="007646A1"/>
    <w:rsid w:val="0076501A"/>
    <w:rsid w:val="00765281"/>
    <w:rsid w:val="0076560A"/>
    <w:rsid w:val="007656DA"/>
    <w:rsid w:val="007658E3"/>
    <w:rsid w:val="00765B62"/>
    <w:rsid w:val="00765B72"/>
    <w:rsid w:val="00765BD2"/>
    <w:rsid w:val="00765D27"/>
    <w:rsid w:val="00765D2E"/>
    <w:rsid w:val="00765F06"/>
    <w:rsid w:val="00766008"/>
    <w:rsid w:val="007660B1"/>
    <w:rsid w:val="007660FD"/>
    <w:rsid w:val="007661A7"/>
    <w:rsid w:val="007661E8"/>
    <w:rsid w:val="007664B4"/>
    <w:rsid w:val="00766605"/>
    <w:rsid w:val="00766726"/>
    <w:rsid w:val="0076691C"/>
    <w:rsid w:val="00766BAD"/>
    <w:rsid w:val="00766C5D"/>
    <w:rsid w:val="00766E43"/>
    <w:rsid w:val="007670C0"/>
    <w:rsid w:val="00767403"/>
    <w:rsid w:val="007675EE"/>
    <w:rsid w:val="00767A12"/>
    <w:rsid w:val="00767B14"/>
    <w:rsid w:val="00767C4A"/>
    <w:rsid w:val="00767DD3"/>
    <w:rsid w:val="00770056"/>
    <w:rsid w:val="00770141"/>
    <w:rsid w:val="00770317"/>
    <w:rsid w:val="0077033E"/>
    <w:rsid w:val="00770500"/>
    <w:rsid w:val="007706CA"/>
    <w:rsid w:val="00770A00"/>
    <w:rsid w:val="00770CD7"/>
    <w:rsid w:val="00770EBD"/>
    <w:rsid w:val="00771069"/>
    <w:rsid w:val="0077110A"/>
    <w:rsid w:val="0077117A"/>
    <w:rsid w:val="0077135D"/>
    <w:rsid w:val="0077154F"/>
    <w:rsid w:val="00771713"/>
    <w:rsid w:val="0077188D"/>
    <w:rsid w:val="00771A51"/>
    <w:rsid w:val="00771F8E"/>
    <w:rsid w:val="00772090"/>
    <w:rsid w:val="00772393"/>
    <w:rsid w:val="007727E8"/>
    <w:rsid w:val="00772903"/>
    <w:rsid w:val="007729A2"/>
    <w:rsid w:val="007729B3"/>
    <w:rsid w:val="00772B05"/>
    <w:rsid w:val="00772F8C"/>
    <w:rsid w:val="007734A5"/>
    <w:rsid w:val="007735ED"/>
    <w:rsid w:val="00773A43"/>
    <w:rsid w:val="00773E49"/>
    <w:rsid w:val="00773F33"/>
    <w:rsid w:val="00773F5A"/>
    <w:rsid w:val="007741AB"/>
    <w:rsid w:val="00774203"/>
    <w:rsid w:val="00774214"/>
    <w:rsid w:val="00774404"/>
    <w:rsid w:val="007746D3"/>
    <w:rsid w:val="00774ABE"/>
    <w:rsid w:val="00774C72"/>
    <w:rsid w:val="00774D7C"/>
    <w:rsid w:val="00774E96"/>
    <w:rsid w:val="00774EC3"/>
    <w:rsid w:val="00775252"/>
    <w:rsid w:val="007755E0"/>
    <w:rsid w:val="007755F2"/>
    <w:rsid w:val="00775F73"/>
    <w:rsid w:val="00776971"/>
    <w:rsid w:val="00776B41"/>
    <w:rsid w:val="00776B48"/>
    <w:rsid w:val="00776B95"/>
    <w:rsid w:val="00776D1B"/>
    <w:rsid w:val="00776FA0"/>
    <w:rsid w:val="007771B5"/>
    <w:rsid w:val="00777983"/>
    <w:rsid w:val="00777C30"/>
    <w:rsid w:val="00780038"/>
    <w:rsid w:val="007800C4"/>
    <w:rsid w:val="00780368"/>
    <w:rsid w:val="007803A8"/>
    <w:rsid w:val="00780A80"/>
    <w:rsid w:val="00780EA7"/>
    <w:rsid w:val="00780EF3"/>
    <w:rsid w:val="00781568"/>
    <w:rsid w:val="0078159A"/>
    <w:rsid w:val="007815B0"/>
    <w:rsid w:val="0078177E"/>
    <w:rsid w:val="00781A6D"/>
    <w:rsid w:val="00781A80"/>
    <w:rsid w:val="00781A84"/>
    <w:rsid w:val="00781B95"/>
    <w:rsid w:val="00781E53"/>
    <w:rsid w:val="00781F29"/>
    <w:rsid w:val="0078213D"/>
    <w:rsid w:val="007824EC"/>
    <w:rsid w:val="00782A60"/>
    <w:rsid w:val="00783008"/>
    <w:rsid w:val="0078304C"/>
    <w:rsid w:val="007832B3"/>
    <w:rsid w:val="00783377"/>
    <w:rsid w:val="00783436"/>
    <w:rsid w:val="007834C3"/>
    <w:rsid w:val="00783673"/>
    <w:rsid w:val="00783679"/>
    <w:rsid w:val="0078368A"/>
    <w:rsid w:val="007837EA"/>
    <w:rsid w:val="00783933"/>
    <w:rsid w:val="00783A8E"/>
    <w:rsid w:val="00783BD4"/>
    <w:rsid w:val="00783D57"/>
    <w:rsid w:val="0078401D"/>
    <w:rsid w:val="00784101"/>
    <w:rsid w:val="007844AF"/>
    <w:rsid w:val="00784823"/>
    <w:rsid w:val="007848C6"/>
    <w:rsid w:val="00784968"/>
    <w:rsid w:val="00784E42"/>
    <w:rsid w:val="00784EA3"/>
    <w:rsid w:val="00784EA6"/>
    <w:rsid w:val="00784F1F"/>
    <w:rsid w:val="0078506F"/>
    <w:rsid w:val="007850DF"/>
    <w:rsid w:val="0078515F"/>
    <w:rsid w:val="00785274"/>
    <w:rsid w:val="007853AC"/>
    <w:rsid w:val="00785446"/>
    <w:rsid w:val="0078548D"/>
    <w:rsid w:val="00785490"/>
    <w:rsid w:val="007854C1"/>
    <w:rsid w:val="00785525"/>
    <w:rsid w:val="00785761"/>
    <w:rsid w:val="00785A0D"/>
    <w:rsid w:val="00785A41"/>
    <w:rsid w:val="00785C73"/>
    <w:rsid w:val="00785EBC"/>
    <w:rsid w:val="00786157"/>
    <w:rsid w:val="0078657B"/>
    <w:rsid w:val="007867AA"/>
    <w:rsid w:val="007868B3"/>
    <w:rsid w:val="0078693F"/>
    <w:rsid w:val="00786AEC"/>
    <w:rsid w:val="00786EA3"/>
    <w:rsid w:val="00787074"/>
    <w:rsid w:val="007870B8"/>
    <w:rsid w:val="0078710D"/>
    <w:rsid w:val="0078710F"/>
    <w:rsid w:val="00787200"/>
    <w:rsid w:val="00787233"/>
    <w:rsid w:val="007873BD"/>
    <w:rsid w:val="0078743D"/>
    <w:rsid w:val="00787517"/>
    <w:rsid w:val="007875EE"/>
    <w:rsid w:val="007878A7"/>
    <w:rsid w:val="007879CB"/>
    <w:rsid w:val="007900C0"/>
    <w:rsid w:val="007900D3"/>
    <w:rsid w:val="00790540"/>
    <w:rsid w:val="007906EE"/>
    <w:rsid w:val="0079082B"/>
    <w:rsid w:val="0079094C"/>
    <w:rsid w:val="007909F8"/>
    <w:rsid w:val="00790D56"/>
    <w:rsid w:val="00790F0B"/>
    <w:rsid w:val="0079115A"/>
    <w:rsid w:val="00791161"/>
    <w:rsid w:val="00791415"/>
    <w:rsid w:val="007915D6"/>
    <w:rsid w:val="00791725"/>
    <w:rsid w:val="0079175E"/>
    <w:rsid w:val="007917EF"/>
    <w:rsid w:val="00791986"/>
    <w:rsid w:val="00791C49"/>
    <w:rsid w:val="007920E6"/>
    <w:rsid w:val="00792446"/>
    <w:rsid w:val="00792485"/>
    <w:rsid w:val="007925EA"/>
    <w:rsid w:val="007926B5"/>
    <w:rsid w:val="00792976"/>
    <w:rsid w:val="00792F1C"/>
    <w:rsid w:val="007934D8"/>
    <w:rsid w:val="0079358F"/>
    <w:rsid w:val="007937C3"/>
    <w:rsid w:val="00793950"/>
    <w:rsid w:val="007939FF"/>
    <w:rsid w:val="00793CD8"/>
    <w:rsid w:val="00793E3A"/>
    <w:rsid w:val="00793F2F"/>
    <w:rsid w:val="00793FA1"/>
    <w:rsid w:val="00793FBC"/>
    <w:rsid w:val="0079402C"/>
    <w:rsid w:val="007940F6"/>
    <w:rsid w:val="0079414D"/>
    <w:rsid w:val="00794249"/>
    <w:rsid w:val="0079434E"/>
    <w:rsid w:val="0079498B"/>
    <w:rsid w:val="00794A1C"/>
    <w:rsid w:val="00795375"/>
    <w:rsid w:val="00795431"/>
    <w:rsid w:val="0079546D"/>
    <w:rsid w:val="0079558E"/>
    <w:rsid w:val="0079561E"/>
    <w:rsid w:val="0079590F"/>
    <w:rsid w:val="00795A0A"/>
    <w:rsid w:val="00795BD1"/>
    <w:rsid w:val="00795C92"/>
    <w:rsid w:val="0079600C"/>
    <w:rsid w:val="00796231"/>
    <w:rsid w:val="00796251"/>
    <w:rsid w:val="00796591"/>
    <w:rsid w:val="007966BD"/>
    <w:rsid w:val="00796852"/>
    <w:rsid w:val="007968E9"/>
    <w:rsid w:val="007969F9"/>
    <w:rsid w:val="00796A2F"/>
    <w:rsid w:val="00796ABD"/>
    <w:rsid w:val="00796BF0"/>
    <w:rsid w:val="00796C03"/>
    <w:rsid w:val="00796C32"/>
    <w:rsid w:val="00796D90"/>
    <w:rsid w:val="00796E64"/>
    <w:rsid w:val="0079705A"/>
    <w:rsid w:val="007972DC"/>
    <w:rsid w:val="0079735D"/>
    <w:rsid w:val="007975C9"/>
    <w:rsid w:val="007977E9"/>
    <w:rsid w:val="00797A06"/>
    <w:rsid w:val="007A00FC"/>
    <w:rsid w:val="007A02A9"/>
    <w:rsid w:val="007A076D"/>
    <w:rsid w:val="007A0815"/>
    <w:rsid w:val="007A097D"/>
    <w:rsid w:val="007A0CBF"/>
    <w:rsid w:val="007A0E7C"/>
    <w:rsid w:val="007A10AE"/>
    <w:rsid w:val="007A1289"/>
    <w:rsid w:val="007A13AB"/>
    <w:rsid w:val="007A15E7"/>
    <w:rsid w:val="007A16CC"/>
    <w:rsid w:val="007A17FB"/>
    <w:rsid w:val="007A1861"/>
    <w:rsid w:val="007A1B3F"/>
    <w:rsid w:val="007A1CB3"/>
    <w:rsid w:val="007A1D05"/>
    <w:rsid w:val="007A1F5F"/>
    <w:rsid w:val="007A21C8"/>
    <w:rsid w:val="007A221E"/>
    <w:rsid w:val="007A22D6"/>
    <w:rsid w:val="007A24FC"/>
    <w:rsid w:val="007A2704"/>
    <w:rsid w:val="007A291C"/>
    <w:rsid w:val="007A2A4E"/>
    <w:rsid w:val="007A304A"/>
    <w:rsid w:val="007A306F"/>
    <w:rsid w:val="007A315A"/>
    <w:rsid w:val="007A3201"/>
    <w:rsid w:val="007A334B"/>
    <w:rsid w:val="007A36FF"/>
    <w:rsid w:val="007A3749"/>
    <w:rsid w:val="007A37AA"/>
    <w:rsid w:val="007A3821"/>
    <w:rsid w:val="007A398A"/>
    <w:rsid w:val="007A39D1"/>
    <w:rsid w:val="007A39FA"/>
    <w:rsid w:val="007A3F9B"/>
    <w:rsid w:val="007A3FB9"/>
    <w:rsid w:val="007A3FC5"/>
    <w:rsid w:val="007A41D3"/>
    <w:rsid w:val="007A43A6"/>
    <w:rsid w:val="007A44EF"/>
    <w:rsid w:val="007A4805"/>
    <w:rsid w:val="007A4B31"/>
    <w:rsid w:val="007A5275"/>
    <w:rsid w:val="007A529C"/>
    <w:rsid w:val="007A52EF"/>
    <w:rsid w:val="007A536F"/>
    <w:rsid w:val="007A5806"/>
    <w:rsid w:val="007A58A6"/>
    <w:rsid w:val="007A58E8"/>
    <w:rsid w:val="007A596B"/>
    <w:rsid w:val="007A5BB1"/>
    <w:rsid w:val="007A5C51"/>
    <w:rsid w:val="007A5DEB"/>
    <w:rsid w:val="007A60BC"/>
    <w:rsid w:val="007A6174"/>
    <w:rsid w:val="007A6427"/>
    <w:rsid w:val="007A64ED"/>
    <w:rsid w:val="007A6A2B"/>
    <w:rsid w:val="007A6C7A"/>
    <w:rsid w:val="007A6DC1"/>
    <w:rsid w:val="007A6EE1"/>
    <w:rsid w:val="007A722B"/>
    <w:rsid w:val="007A7237"/>
    <w:rsid w:val="007A75C0"/>
    <w:rsid w:val="007A776B"/>
    <w:rsid w:val="007A77EA"/>
    <w:rsid w:val="007A7986"/>
    <w:rsid w:val="007A7C97"/>
    <w:rsid w:val="007B025F"/>
    <w:rsid w:val="007B02F1"/>
    <w:rsid w:val="007B048F"/>
    <w:rsid w:val="007B0541"/>
    <w:rsid w:val="007B0590"/>
    <w:rsid w:val="007B0604"/>
    <w:rsid w:val="007B0662"/>
    <w:rsid w:val="007B0663"/>
    <w:rsid w:val="007B06D3"/>
    <w:rsid w:val="007B07F7"/>
    <w:rsid w:val="007B0918"/>
    <w:rsid w:val="007B0EC6"/>
    <w:rsid w:val="007B101A"/>
    <w:rsid w:val="007B1119"/>
    <w:rsid w:val="007B13DE"/>
    <w:rsid w:val="007B1485"/>
    <w:rsid w:val="007B162D"/>
    <w:rsid w:val="007B163F"/>
    <w:rsid w:val="007B170E"/>
    <w:rsid w:val="007B1AB9"/>
    <w:rsid w:val="007B221E"/>
    <w:rsid w:val="007B2928"/>
    <w:rsid w:val="007B29F4"/>
    <w:rsid w:val="007B2C07"/>
    <w:rsid w:val="007B2C3D"/>
    <w:rsid w:val="007B2CEF"/>
    <w:rsid w:val="007B2DE0"/>
    <w:rsid w:val="007B30E6"/>
    <w:rsid w:val="007B31F0"/>
    <w:rsid w:val="007B3356"/>
    <w:rsid w:val="007B35E6"/>
    <w:rsid w:val="007B37F7"/>
    <w:rsid w:val="007B3A96"/>
    <w:rsid w:val="007B3A9F"/>
    <w:rsid w:val="007B3D2D"/>
    <w:rsid w:val="007B4080"/>
    <w:rsid w:val="007B447D"/>
    <w:rsid w:val="007B45AD"/>
    <w:rsid w:val="007B47CB"/>
    <w:rsid w:val="007B489F"/>
    <w:rsid w:val="007B4B9C"/>
    <w:rsid w:val="007B4E9C"/>
    <w:rsid w:val="007B4FB8"/>
    <w:rsid w:val="007B50AE"/>
    <w:rsid w:val="007B510E"/>
    <w:rsid w:val="007B5168"/>
    <w:rsid w:val="007B5178"/>
    <w:rsid w:val="007B51DF"/>
    <w:rsid w:val="007B5391"/>
    <w:rsid w:val="007B543C"/>
    <w:rsid w:val="007B553E"/>
    <w:rsid w:val="007B5579"/>
    <w:rsid w:val="007B55B5"/>
    <w:rsid w:val="007B5602"/>
    <w:rsid w:val="007B5E9E"/>
    <w:rsid w:val="007B5EE4"/>
    <w:rsid w:val="007B5F4E"/>
    <w:rsid w:val="007B6046"/>
    <w:rsid w:val="007B610D"/>
    <w:rsid w:val="007B639C"/>
    <w:rsid w:val="007B65EE"/>
    <w:rsid w:val="007B66AC"/>
    <w:rsid w:val="007B677E"/>
    <w:rsid w:val="007B6967"/>
    <w:rsid w:val="007B6F57"/>
    <w:rsid w:val="007B70CF"/>
    <w:rsid w:val="007B71CE"/>
    <w:rsid w:val="007B73BB"/>
    <w:rsid w:val="007B76F3"/>
    <w:rsid w:val="007B7770"/>
    <w:rsid w:val="007B793A"/>
    <w:rsid w:val="007B7AA7"/>
    <w:rsid w:val="007B7B90"/>
    <w:rsid w:val="007B7D17"/>
    <w:rsid w:val="007B7F25"/>
    <w:rsid w:val="007C01ED"/>
    <w:rsid w:val="007C03B2"/>
    <w:rsid w:val="007C04DA"/>
    <w:rsid w:val="007C05DD"/>
    <w:rsid w:val="007C08B0"/>
    <w:rsid w:val="007C0A23"/>
    <w:rsid w:val="007C0B5A"/>
    <w:rsid w:val="007C0BE6"/>
    <w:rsid w:val="007C0CD2"/>
    <w:rsid w:val="007C0F62"/>
    <w:rsid w:val="007C0FA7"/>
    <w:rsid w:val="007C103C"/>
    <w:rsid w:val="007C121B"/>
    <w:rsid w:val="007C1586"/>
    <w:rsid w:val="007C173B"/>
    <w:rsid w:val="007C17E8"/>
    <w:rsid w:val="007C18E7"/>
    <w:rsid w:val="007C1DB6"/>
    <w:rsid w:val="007C2051"/>
    <w:rsid w:val="007C219F"/>
    <w:rsid w:val="007C2268"/>
    <w:rsid w:val="007C24D1"/>
    <w:rsid w:val="007C2506"/>
    <w:rsid w:val="007C25E0"/>
    <w:rsid w:val="007C29C7"/>
    <w:rsid w:val="007C2FCF"/>
    <w:rsid w:val="007C3047"/>
    <w:rsid w:val="007C3061"/>
    <w:rsid w:val="007C3428"/>
    <w:rsid w:val="007C3574"/>
    <w:rsid w:val="007C37CC"/>
    <w:rsid w:val="007C3AD2"/>
    <w:rsid w:val="007C3CA2"/>
    <w:rsid w:val="007C3D18"/>
    <w:rsid w:val="007C3E8F"/>
    <w:rsid w:val="007C40D8"/>
    <w:rsid w:val="007C4520"/>
    <w:rsid w:val="007C4604"/>
    <w:rsid w:val="007C48CD"/>
    <w:rsid w:val="007C49BE"/>
    <w:rsid w:val="007C4AD8"/>
    <w:rsid w:val="007C4B1B"/>
    <w:rsid w:val="007C4B35"/>
    <w:rsid w:val="007C4BA1"/>
    <w:rsid w:val="007C4FBA"/>
    <w:rsid w:val="007C5284"/>
    <w:rsid w:val="007C5333"/>
    <w:rsid w:val="007C5877"/>
    <w:rsid w:val="007C5AF2"/>
    <w:rsid w:val="007C5D50"/>
    <w:rsid w:val="007C60BF"/>
    <w:rsid w:val="007C6170"/>
    <w:rsid w:val="007C67C0"/>
    <w:rsid w:val="007C6A07"/>
    <w:rsid w:val="007C706F"/>
    <w:rsid w:val="007C71B0"/>
    <w:rsid w:val="007C74EE"/>
    <w:rsid w:val="007C75A1"/>
    <w:rsid w:val="007C77A5"/>
    <w:rsid w:val="007C7B4A"/>
    <w:rsid w:val="007C7B73"/>
    <w:rsid w:val="007C7B8F"/>
    <w:rsid w:val="007C7DA8"/>
    <w:rsid w:val="007D01AC"/>
    <w:rsid w:val="007D02A4"/>
    <w:rsid w:val="007D0445"/>
    <w:rsid w:val="007D04E5"/>
    <w:rsid w:val="007D0759"/>
    <w:rsid w:val="007D0815"/>
    <w:rsid w:val="007D0B49"/>
    <w:rsid w:val="007D0B70"/>
    <w:rsid w:val="007D0C1C"/>
    <w:rsid w:val="007D1724"/>
    <w:rsid w:val="007D1779"/>
    <w:rsid w:val="007D17C2"/>
    <w:rsid w:val="007D1B09"/>
    <w:rsid w:val="007D1B0E"/>
    <w:rsid w:val="007D1BA8"/>
    <w:rsid w:val="007D223A"/>
    <w:rsid w:val="007D22B8"/>
    <w:rsid w:val="007D24D2"/>
    <w:rsid w:val="007D282B"/>
    <w:rsid w:val="007D2A88"/>
    <w:rsid w:val="007D2B57"/>
    <w:rsid w:val="007D2D1F"/>
    <w:rsid w:val="007D2D7E"/>
    <w:rsid w:val="007D2D88"/>
    <w:rsid w:val="007D2DCD"/>
    <w:rsid w:val="007D2DD1"/>
    <w:rsid w:val="007D2F65"/>
    <w:rsid w:val="007D3158"/>
    <w:rsid w:val="007D38BD"/>
    <w:rsid w:val="007D3997"/>
    <w:rsid w:val="007D3E13"/>
    <w:rsid w:val="007D4014"/>
    <w:rsid w:val="007D41DB"/>
    <w:rsid w:val="007D4247"/>
    <w:rsid w:val="007D4381"/>
    <w:rsid w:val="007D4442"/>
    <w:rsid w:val="007D4773"/>
    <w:rsid w:val="007D4D37"/>
    <w:rsid w:val="007D508C"/>
    <w:rsid w:val="007D50BC"/>
    <w:rsid w:val="007D528D"/>
    <w:rsid w:val="007D57EF"/>
    <w:rsid w:val="007D5901"/>
    <w:rsid w:val="007D5A41"/>
    <w:rsid w:val="007D5AC6"/>
    <w:rsid w:val="007D5FCC"/>
    <w:rsid w:val="007D5FD4"/>
    <w:rsid w:val="007D602F"/>
    <w:rsid w:val="007D60F1"/>
    <w:rsid w:val="007D66F5"/>
    <w:rsid w:val="007D670D"/>
    <w:rsid w:val="007D6E37"/>
    <w:rsid w:val="007D6F37"/>
    <w:rsid w:val="007D7293"/>
    <w:rsid w:val="007D74E9"/>
    <w:rsid w:val="007D7526"/>
    <w:rsid w:val="007D7838"/>
    <w:rsid w:val="007D79AF"/>
    <w:rsid w:val="007D7AB6"/>
    <w:rsid w:val="007D7D80"/>
    <w:rsid w:val="007D7ED4"/>
    <w:rsid w:val="007D7EFF"/>
    <w:rsid w:val="007D7F7A"/>
    <w:rsid w:val="007E0134"/>
    <w:rsid w:val="007E0414"/>
    <w:rsid w:val="007E04F1"/>
    <w:rsid w:val="007E04F6"/>
    <w:rsid w:val="007E0527"/>
    <w:rsid w:val="007E0686"/>
    <w:rsid w:val="007E06DE"/>
    <w:rsid w:val="007E07E5"/>
    <w:rsid w:val="007E09CA"/>
    <w:rsid w:val="007E0A23"/>
    <w:rsid w:val="007E0E68"/>
    <w:rsid w:val="007E0F59"/>
    <w:rsid w:val="007E1109"/>
    <w:rsid w:val="007E1639"/>
    <w:rsid w:val="007E1A05"/>
    <w:rsid w:val="007E1A37"/>
    <w:rsid w:val="007E1A8E"/>
    <w:rsid w:val="007E21A1"/>
    <w:rsid w:val="007E2870"/>
    <w:rsid w:val="007E2914"/>
    <w:rsid w:val="007E2EA8"/>
    <w:rsid w:val="007E2F90"/>
    <w:rsid w:val="007E3180"/>
    <w:rsid w:val="007E3217"/>
    <w:rsid w:val="007E352E"/>
    <w:rsid w:val="007E3974"/>
    <w:rsid w:val="007E39C3"/>
    <w:rsid w:val="007E3C36"/>
    <w:rsid w:val="007E3EA4"/>
    <w:rsid w:val="007E4165"/>
    <w:rsid w:val="007E42B0"/>
    <w:rsid w:val="007E4317"/>
    <w:rsid w:val="007E4343"/>
    <w:rsid w:val="007E4610"/>
    <w:rsid w:val="007E4715"/>
    <w:rsid w:val="007E4AA9"/>
    <w:rsid w:val="007E4B13"/>
    <w:rsid w:val="007E4B30"/>
    <w:rsid w:val="007E4BEC"/>
    <w:rsid w:val="007E505B"/>
    <w:rsid w:val="007E534B"/>
    <w:rsid w:val="007E5385"/>
    <w:rsid w:val="007E54CD"/>
    <w:rsid w:val="007E5543"/>
    <w:rsid w:val="007E5709"/>
    <w:rsid w:val="007E576C"/>
    <w:rsid w:val="007E5FFD"/>
    <w:rsid w:val="007E61A7"/>
    <w:rsid w:val="007E6318"/>
    <w:rsid w:val="007E64F2"/>
    <w:rsid w:val="007E6698"/>
    <w:rsid w:val="007E66D7"/>
    <w:rsid w:val="007E670F"/>
    <w:rsid w:val="007E68C3"/>
    <w:rsid w:val="007E69BF"/>
    <w:rsid w:val="007E6DF4"/>
    <w:rsid w:val="007E7091"/>
    <w:rsid w:val="007E725D"/>
    <w:rsid w:val="007E7369"/>
    <w:rsid w:val="007E7553"/>
    <w:rsid w:val="007E7CD4"/>
    <w:rsid w:val="007E7EDE"/>
    <w:rsid w:val="007F0329"/>
    <w:rsid w:val="007F0564"/>
    <w:rsid w:val="007F0D30"/>
    <w:rsid w:val="007F0E47"/>
    <w:rsid w:val="007F0EF8"/>
    <w:rsid w:val="007F13C6"/>
    <w:rsid w:val="007F1838"/>
    <w:rsid w:val="007F1D0F"/>
    <w:rsid w:val="007F1F16"/>
    <w:rsid w:val="007F22EE"/>
    <w:rsid w:val="007F2537"/>
    <w:rsid w:val="007F2BBC"/>
    <w:rsid w:val="007F2C47"/>
    <w:rsid w:val="007F2D2C"/>
    <w:rsid w:val="007F2E93"/>
    <w:rsid w:val="007F2FB0"/>
    <w:rsid w:val="007F3338"/>
    <w:rsid w:val="007F3481"/>
    <w:rsid w:val="007F37F4"/>
    <w:rsid w:val="007F395F"/>
    <w:rsid w:val="007F3AA5"/>
    <w:rsid w:val="007F3B72"/>
    <w:rsid w:val="007F3B7C"/>
    <w:rsid w:val="007F3BA5"/>
    <w:rsid w:val="007F3C9D"/>
    <w:rsid w:val="007F3CD1"/>
    <w:rsid w:val="007F417C"/>
    <w:rsid w:val="007F43D9"/>
    <w:rsid w:val="007F46D9"/>
    <w:rsid w:val="007F4784"/>
    <w:rsid w:val="007F47D1"/>
    <w:rsid w:val="007F484A"/>
    <w:rsid w:val="007F4892"/>
    <w:rsid w:val="007F4920"/>
    <w:rsid w:val="007F4D8B"/>
    <w:rsid w:val="007F4DBD"/>
    <w:rsid w:val="007F4F77"/>
    <w:rsid w:val="007F5181"/>
    <w:rsid w:val="007F5387"/>
    <w:rsid w:val="007F55EF"/>
    <w:rsid w:val="007F5DE7"/>
    <w:rsid w:val="007F6070"/>
    <w:rsid w:val="007F62CF"/>
    <w:rsid w:val="007F652E"/>
    <w:rsid w:val="007F67D0"/>
    <w:rsid w:val="007F688F"/>
    <w:rsid w:val="007F6959"/>
    <w:rsid w:val="007F6A54"/>
    <w:rsid w:val="007F6B8B"/>
    <w:rsid w:val="007F6F3F"/>
    <w:rsid w:val="007F6F57"/>
    <w:rsid w:val="007F6FCD"/>
    <w:rsid w:val="007F7178"/>
    <w:rsid w:val="007F730C"/>
    <w:rsid w:val="007F736F"/>
    <w:rsid w:val="007F76B7"/>
    <w:rsid w:val="007F7B31"/>
    <w:rsid w:val="007F7C01"/>
    <w:rsid w:val="007F7CC6"/>
    <w:rsid w:val="007F7CEE"/>
    <w:rsid w:val="007F7D1D"/>
    <w:rsid w:val="007F7E7A"/>
    <w:rsid w:val="007F7F34"/>
    <w:rsid w:val="007F7FF3"/>
    <w:rsid w:val="0080034E"/>
    <w:rsid w:val="008007C3"/>
    <w:rsid w:val="00800912"/>
    <w:rsid w:val="00800ADE"/>
    <w:rsid w:val="00800C3A"/>
    <w:rsid w:val="00800F9C"/>
    <w:rsid w:val="00800FC5"/>
    <w:rsid w:val="0080128A"/>
    <w:rsid w:val="0080128C"/>
    <w:rsid w:val="00801438"/>
    <w:rsid w:val="008019EA"/>
    <w:rsid w:val="00802049"/>
    <w:rsid w:val="00802185"/>
    <w:rsid w:val="00802478"/>
    <w:rsid w:val="00802775"/>
    <w:rsid w:val="00802F5F"/>
    <w:rsid w:val="0080300B"/>
    <w:rsid w:val="00803163"/>
    <w:rsid w:val="008032B0"/>
    <w:rsid w:val="00803361"/>
    <w:rsid w:val="0080340E"/>
    <w:rsid w:val="00803674"/>
    <w:rsid w:val="008037B2"/>
    <w:rsid w:val="008038FF"/>
    <w:rsid w:val="00803C0A"/>
    <w:rsid w:val="00803F2D"/>
    <w:rsid w:val="00803FAE"/>
    <w:rsid w:val="008045D9"/>
    <w:rsid w:val="008046CC"/>
    <w:rsid w:val="008048A6"/>
    <w:rsid w:val="00804917"/>
    <w:rsid w:val="00804CF3"/>
    <w:rsid w:val="00804D90"/>
    <w:rsid w:val="00804EAF"/>
    <w:rsid w:val="0080500B"/>
    <w:rsid w:val="008050F9"/>
    <w:rsid w:val="0080513B"/>
    <w:rsid w:val="008052C2"/>
    <w:rsid w:val="00805310"/>
    <w:rsid w:val="008056E0"/>
    <w:rsid w:val="00805B3D"/>
    <w:rsid w:val="0080605F"/>
    <w:rsid w:val="008061C1"/>
    <w:rsid w:val="008061E6"/>
    <w:rsid w:val="0080624A"/>
    <w:rsid w:val="0080640C"/>
    <w:rsid w:val="00806556"/>
    <w:rsid w:val="008067F5"/>
    <w:rsid w:val="00806A16"/>
    <w:rsid w:val="00806D8D"/>
    <w:rsid w:val="00806E8E"/>
    <w:rsid w:val="00807033"/>
    <w:rsid w:val="00807175"/>
    <w:rsid w:val="0080718E"/>
    <w:rsid w:val="00807324"/>
    <w:rsid w:val="00807466"/>
    <w:rsid w:val="008074A9"/>
    <w:rsid w:val="008075DB"/>
    <w:rsid w:val="00807786"/>
    <w:rsid w:val="00807832"/>
    <w:rsid w:val="00807AB0"/>
    <w:rsid w:val="00807AB7"/>
    <w:rsid w:val="00807C18"/>
    <w:rsid w:val="00807F99"/>
    <w:rsid w:val="0081000A"/>
    <w:rsid w:val="00810080"/>
    <w:rsid w:val="008104D5"/>
    <w:rsid w:val="008105E2"/>
    <w:rsid w:val="00810685"/>
    <w:rsid w:val="00810911"/>
    <w:rsid w:val="0081098A"/>
    <w:rsid w:val="00810C76"/>
    <w:rsid w:val="00810C86"/>
    <w:rsid w:val="00810DD5"/>
    <w:rsid w:val="00810E00"/>
    <w:rsid w:val="008110DA"/>
    <w:rsid w:val="008111B2"/>
    <w:rsid w:val="0081167E"/>
    <w:rsid w:val="00811B24"/>
    <w:rsid w:val="00811C4D"/>
    <w:rsid w:val="00811E8C"/>
    <w:rsid w:val="00811FCB"/>
    <w:rsid w:val="00812375"/>
    <w:rsid w:val="0081237A"/>
    <w:rsid w:val="008124F3"/>
    <w:rsid w:val="0081264E"/>
    <w:rsid w:val="008128B5"/>
    <w:rsid w:val="00812B53"/>
    <w:rsid w:val="00812BD6"/>
    <w:rsid w:val="00812D5C"/>
    <w:rsid w:val="00812F36"/>
    <w:rsid w:val="00812F91"/>
    <w:rsid w:val="0081326B"/>
    <w:rsid w:val="0081338A"/>
    <w:rsid w:val="0081355A"/>
    <w:rsid w:val="00813A68"/>
    <w:rsid w:val="00813BE7"/>
    <w:rsid w:val="00813CC1"/>
    <w:rsid w:val="00813D2E"/>
    <w:rsid w:val="00813EEE"/>
    <w:rsid w:val="00813F3F"/>
    <w:rsid w:val="00814078"/>
    <w:rsid w:val="0081461C"/>
    <w:rsid w:val="00814624"/>
    <w:rsid w:val="008146CD"/>
    <w:rsid w:val="00814783"/>
    <w:rsid w:val="00814A38"/>
    <w:rsid w:val="00814C44"/>
    <w:rsid w:val="00814DB8"/>
    <w:rsid w:val="00814DC8"/>
    <w:rsid w:val="00814EE5"/>
    <w:rsid w:val="00814FAE"/>
    <w:rsid w:val="008151B4"/>
    <w:rsid w:val="00815309"/>
    <w:rsid w:val="00815662"/>
    <w:rsid w:val="008158D6"/>
    <w:rsid w:val="008159B6"/>
    <w:rsid w:val="008159C6"/>
    <w:rsid w:val="00815C38"/>
    <w:rsid w:val="00815C7D"/>
    <w:rsid w:val="00815CE6"/>
    <w:rsid w:val="00815DAD"/>
    <w:rsid w:val="00815EC1"/>
    <w:rsid w:val="00815F61"/>
    <w:rsid w:val="00816236"/>
    <w:rsid w:val="0081639C"/>
    <w:rsid w:val="008163D3"/>
    <w:rsid w:val="0081648D"/>
    <w:rsid w:val="00816525"/>
    <w:rsid w:val="008166AC"/>
    <w:rsid w:val="008167C3"/>
    <w:rsid w:val="008167E2"/>
    <w:rsid w:val="00816F33"/>
    <w:rsid w:val="00816F54"/>
    <w:rsid w:val="00816F7F"/>
    <w:rsid w:val="00817081"/>
    <w:rsid w:val="00817196"/>
    <w:rsid w:val="0081742E"/>
    <w:rsid w:val="00817836"/>
    <w:rsid w:val="008179AA"/>
    <w:rsid w:val="00817C5A"/>
    <w:rsid w:val="00817DCF"/>
    <w:rsid w:val="00817F53"/>
    <w:rsid w:val="00820261"/>
    <w:rsid w:val="008202C5"/>
    <w:rsid w:val="0082035A"/>
    <w:rsid w:val="0082035F"/>
    <w:rsid w:val="008206DB"/>
    <w:rsid w:val="008207FE"/>
    <w:rsid w:val="00820850"/>
    <w:rsid w:val="00820C9B"/>
    <w:rsid w:val="00820E70"/>
    <w:rsid w:val="00820F92"/>
    <w:rsid w:val="00821147"/>
    <w:rsid w:val="00821493"/>
    <w:rsid w:val="0082153B"/>
    <w:rsid w:val="008216D7"/>
    <w:rsid w:val="00821839"/>
    <w:rsid w:val="008218A1"/>
    <w:rsid w:val="0082191D"/>
    <w:rsid w:val="00821AAB"/>
    <w:rsid w:val="00821B45"/>
    <w:rsid w:val="00821D84"/>
    <w:rsid w:val="00821DE7"/>
    <w:rsid w:val="00821E77"/>
    <w:rsid w:val="00821EC1"/>
    <w:rsid w:val="0082217C"/>
    <w:rsid w:val="008221C4"/>
    <w:rsid w:val="00822311"/>
    <w:rsid w:val="0082240F"/>
    <w:rsid w:val="0082249E"/>
    <w:rsid w:val="00822572"/>
    <w:rsid w:val="0082294D"/>
    <w:rsid w:val="008229EF"/>
    <w:rsid w:val="00822A85"/>
    <w:rsid w:val="00822CD1"/>
    <w:rsid w:val="00822DF7"/>
    <w:rsid w:val="00822F25"/>
    <w:rsid w:val="0082308E"/>
    <w:rsid w:val="0082308F"/>
    <w:rsid w:val="0082324D"/>
    <w:rsid w:val="008233B9"/>
    <w:rsid w:val="00823525"/>
    <w:rsid w:val="008235DB"/>
    <w:rsid w:val="0082361E"/>
    <w:rsid w:val="00823625"/>
    <w:rsid w:val="00823CBE"/>
    <w:rsid w:val="00824213"/>
    <w:rsid w:val="00824AB4"/>
    <w:rsid w:val="00824B25"/>
    <w:rsid w:val="008250FE"/>
    <w:rsid w:val="008255D4"/>
    <w:rsid w:val="00825692"/>
    <w:rsid w:val="00825703"/>
    <w:rsid w:val="00825C42"/>
    <w:rsid w:val="00825CA8"/>
    <w:rsid w:val="00825D0C"/>
    <w:rsid w:val="00825D25"/>
    <w:rsid w:val="00825D3C"/>
    <w:rsid w:val="00825EDA"/>
    <w:rsid w:val="008260A7"/>
    <w:rsid w:val="008262A4"/>
    <w:rsid w:val="008263F8"/>
    <w:rsid w:val="00826718"/>
    <w:rsid w:val="008269A8"/>
    <w:rsid w:val="00826A08"/>
    <w:rsid w:val="00826A9C"/>
    <w:rsid w:val="00826BEA"/>
    <w:rsid w:val="00826DEE"/>
    <w:rsid w:val="00826F37"/>
    <w:rsid w:val="008276DD"/>
    <w:rsid w:val="0082782E"/>
    <w:rsid w:val="008278F4"/>
    <w:rsid w:val="00827A3A"/>
    <w:rsid w:val="00827CEC"/>
    <w:rsid w:val="00827D6F"/>
    <w:rsid w:val="00827DE2"/>
    <w:rsid w:val="00827F17"/>
    <w:rsid w:val="00827F28"/>
    <w:rsid w:val="00827FC1"/>
    <w:rsid w:val="008303CA"/>
    <w:rsid w:val="0083060D"/>
    <w:rsid w:val="00830A19"/>
    <w:rsid w:val="00830A2D"/>
    <w:rsid w:val="00830B9F"/>
    <w:rsid w:val="00830CD0"/>
    <w:rsid w:val="00830F56"/>
    <w:rsid w:val="00830F82"/>
    <w:rsid w:val="0083107F"/>
    <w:rsid w:val="0083118A"/>
    <w:rsid w:val="0083187C"/>
    <w:rsid w:val="008318AF"/>
    <w:rsid w:val="0083193B"/>
    <w:rsid w:val="00831F5F"/>
    <w:rsid w:val="00831F73"/>
    <w:rsid w:val="00832335"/>
    <w:rsid w:val="008325FA"/>
    <w:rsid w:val="00832D25"/>
    <w:rsid w:val="00832EA3"/>
    <w:rsid w:val="00832EE2"/>
    <w:rsid w:val="00832FA2"/>
    <w:rsid w:val="00833260"/>
    <w:rsid w:val="00833706"/>
    <w:rsid w:val="008339BE"/>
    <w:rsid w:val="00833C88"/>
    <w:rsid w:val="00833D1F"/>
    <w:rsid w:val="00833EEB"/>
    <w:rsid w:val="0083408C"/>
    <w:rsid w:val="008340DD"/>
    <w:rsid w:val="0083417C"/>
    <w:rsid w:val="008342C0"/>
    <w:rsid w:val="0083436F"/>
    <w:rsid w:val="00834403"/>
    <w:rsid w:val="00834582"/>
    <w:rsid w:val="008345C5"/>
    <w:rsid w:val="008348C2"/>
    <w:rsid w:val="00834953"/>
    <w:rsid w:val="00834AD9"/>
    <w:rsid w:val="00834BD1"/>
    <w:rsid w:val="00834BFE"/>
    <w:rsid w:val="00834D13"/>
    <w:rsid w:val="00834EFC"/>
    <w:rsid w:val="00835105"/>
    <w:rsid w:val="0083530D"/>
    <w:rsid w:val="008353CB"/>
    <w:rsid w:val="008353CE"/>
    <w:rsid w:val="00835713"/>
    <w:rsid w:val="00835785"/>
    <w:rsid w:val="00835867"/>
    <w:rsid w:val="00835A17"/>
    <w:rsid w:val="00835A4A"/>
    <w:rsid w:val="00835AA0"/>
    <w:rsid w:val="00835ABA"/>
    <w:rsid w:val="00835B30"/>
    <w:rsid w:val="00835E91"/>
    <w:rsid w:val="00835F6B"/>
    <w:rsid w:val="008360AC"/>
    <w:rsid w:val="0083630A"/>
    <w:rsid w:val="0083658E"/>
    <w:rsid w:val="00836601"/>
    <w:rsid w:val="00836664"/>
    <w:rsid w:val="00836BF6"/>
    <w:rsid w:val="00836C1C"/>
    <w:rsid w:val="00836CE2"/>
    <w:rsid w:val="00836F73"/>
    <w:rsid w:val="00836F75"/>
    <w:rsid w:val="00836F89"/>
    <w:rsid w:val="00837666"/>
    <w:rsid w:val="00837696"/>
    <w:rsid w:val="008376AC"/>
    <w:rsid w:val="00840273"/>
    <w:rsid w:val="00840457"/>
    <w:rsid w:val="00840548"/>
    <w:rsid w:val="00840699"/>
    <w:rsid w:val="0084084A"/>
    <w:rsid w:val="00840A96"/>
    <w:rsid w:val="00840ACE"/>
    <w:rsid w:val="00840E2C"/>
    <w:rsid w:val="00840F5D"/>
    <w:rsid w:val="0084144C"/>
    <w:rsid w:val="008415FC"/>
    <w:rsid w:val="008417CD"/>
    <w:rsid w:val="008417D0"/>
    <w:rsid w:val="00841B37"/>
    <w:rsid w:val="00841D5D"/>
    <w:rsid w:val="00841F7A"/>
    <w:rsid w:val="00842338"/>
    <w:rsid w:val="008423CF"/>
    <w:rsid w:val="0084291E"/>
    <w:rsid w:val="008429BB"/>
    <w:rsid w:val="008429DF"/>
    <w:rsid w:val="00842AE3"/>
    <w:rsid w:val="00842BDB"/>
    <w:rsid w:val="00842D24"/>
    <w:rsid w:val="00842EDB"/>
    <w:rsid w:val="00842F7B"/>
    <w:rsid w:val="00842FB2"/>
    <w:rsid w:val="00843047"/>
    <w:rsid w:val="008431EE"/>
    <w:rsid w:val="00843344"/>
    <w:rsid w:val="00843B10"/>
    <w:rsid w:val="00843D3D"/>
    <w:rsid w:val="0084408A"/>
    <w:rsid w:val="00844261"/>
    <w:rsid w:val="008444E8"/>
    <w:rsid w:val="00844735"/>
    <w:rsid w:val="00844B57"/>
    <w:rsid w:val="00844DA8"/>
    <w:rsid w:val="00844E80"/>
    <w:rsid w:val="00844F79"/>
    <w:rsid w:val="008450BB"/>
    <w:rsid w:val="0084554D"/>
    <w:rsid w:val="00845728"/>
    <w:rsid w:val="00845941"/>
    <w:rsid w:val="00845A7E"/>
    <w:rsid w:val="00845B1D"/>
    <w:rsid w:val="00845B46"/>
    <w:rsid w:val="00845C4B"/>
    <w:rsid w:val="00845D4B"/>
    <w:rsid w:val="008460BA"/>
    <w:rsid w:val="008460D7"/>
    <w:rsid w:val="008462E5"/>
    <w:rsid w:val="008464EB"/>
    <w:rsid w:val="0084668E"/>
    <w:rsid w:val="00846779"/>
    <w:rsid w:val="00846807"/>
    <w:rsid w:val="00846855"/>
    <w:rsid w:val="008468B6"/>
    <w:rsid w:val="00846A07"/>
    <w:rsid w:val="00846D1D"/>
    <w:rsid w:val="00846FE7"/>
    <w:rsid w:val="0084742B"/>
    <w:rsid w:val="00847466"/>
    <w:rsid w:val="008476AB"/>
    <w:rsid w:val="0084782C"/>
    <w:rsid w:val="00847870"/>
    <w:rsid w:val="00847C46"/>
    <w:rsid w:val="00847F57"/>
    <w:rsid w:val="00847F7A"/>
    <w:rsid w:val="0085009D"/>
    <w:rsid w:val="008501B3"/>
    <w:rsid w:val="008502E6"/>
    <w:rsid w:val="008504B7"/>
    <w:rsid w:val="00850655"/>
    <w:rsid w:val="008506A1"/>
    <w:rsid w:val="008506F3"/>
    <w:rsid w:val="00850715"/>
    <w:rsid w:val="00850A8F"/>
    <w:rsid w:val="00850E37"/>
    <w:rsid w:val="00850E6D"/>
    <w:rsid w:val="00851043"/>
    <w:rsid w:val="008511D3"/>
    <w:rsid w:val="00851225"/>
    <w:rsid w:val="00851805"/>
    <w:rsid w:val="00851A44"/>
    <w:rsid w:val="00851A99"/>
    <w:rsid w:val="00851AA4"/>
    <w:rsid w:val="00851D09"/>
    <w:rsid w:val="00851E97"/>
    <w:rsid w:val="0085253B"/>
    <w:rsid w:val="00852698"/>
    <w:rsid w:val="008527A3"/>
    <w:rsid w:val="008528EC"/>
    <w:rsid w:val="00852924"/>
    <w:rsid w:val="00852EA0"/>
    <w:rsid w:val="00853237"/>
    <w:rsid w:val="008534B0"/>
    <w:rsid w:val="00853575"/>
    <w:rsid w:val="00853904"/>
    <w:rsid w:val="00854038"/>
    <w:rsid w:val="00854157"/>
    <w:rsid w:val="0085432B"/>
    <w:rsid w:val="0085443D"/>
    <w:rsid w:val="00854520"/>
    <w:rsid w:val="00854690"/>
    <w:rsid w:val="008547E6"/>
    <w:rsid w:val="00854D1A"/>
    <w:rsid w:val="00855075"/>
    <w:rsid w:val="0085507C"/>
    <w:rsid w:val="008551D8"/>
    <w:rsid w:val="008552C2"/>
    <w:rsid w:val="008552CE"/>
    <w:rsid w:val="008555D2"/>
    <w:rsid w:val="008559AA"/>
    <w:rsid w:val="00855A0B"/>
    <w:rsid w:val="00855A3D"/>
    <w:rsid w:val="00855F0A"/>
    <w:rsid w:val="008560C1"/>
    <w:rsid w:val="008561BF"/>
    <w:rsid w:val="008561D0"/>
    <w:rsid w:val="008563E6"/>
    <w:rsid w:val="00856454"/>
    <w:rsid w:val="008566C0"/>
    <w:rsid w:val="008568B7"/>
    <w:rsid w:val="00856911"/>
    <w:rsid w:val="00856926"/>
    <w:rsid w:val="00857467"/>
    <w:rsid w:val="008574A5"/>
    <w:rsid w:val="00857517"/>
    <w:rsid w:val="008576B3"/>
    <w:rsid w:val="0085773A"/>
    <w:rsid w:val="008577B0"/>
    <w:rsid w:val="00857B8A"/>
    <w:rsid w:val="00857C6F"/>
    <w:rsid w:val="00857DF4"/>
    <w:rsid w:val="00857FCE"/>
    <w:rsid w:val="00860301"/>
    <w:rsid w:val="008603E0"/>
    <w:rsid w:val="008607D8"/>
    <w:rsid w:val="00860884"/>
    <w:rsid w:val="00860A95"/>
    <w:rsid w:val="0086155C"/>
    <w:rsid w:val="0086180A"/>
    <w:rsid w:val="008618CE"/>
    <w:rsid w:val="00861A95"/>
    <w:rsid w:val="00861B51"/>
    <w:rsid w:val="00861DEF"/>
    <w:rsid w:val="00861E7C"/>
    <w:rsid w:val="00861EAB"/>
    <w:rsid w:val="00861FD5"/>
    <w:rsid w:val="008621B1"/>
    <w:rsid w:val="008621FC"/>
    <w:rsid w:val="0086238C"/>
    <w:rsid w:val="00862BE7"/>
    <w:rsid w:val="00862CE8"/>
    <w:rsid w:val="00862DF2"/>
    <w:rsid w:val="00862FA7"/>
    <w:rsid w:val="00863081"/>
    <w:rsid w:val="008636CB"/>
    <w:rsid w:val="008638BA"/>
    <w:rsid w:val="00863938"/>
    <w:rsid w:val="00863A58"/>
    <w:rsid w:val="00863C6D"/>
    <w:rsid w:val="00863E69"/>
    <w:rsid w:val="00864044"/>
    <w:rsid w:val="008642BB"/>
    <w:rsid w:val="0086433F"/>
    <w:rsid w:val="00864535"/>
    <w:rsid w:val="008645CB"/>
    <w:rsid w:val="0086461D"/>
    <w:rsid w:val="00864657"/>
    <w:rsid w:val="0086493B"/>
    <w:rsid w:val="008649CC"/>
    <w:rsid w:val="00864B5E"/>
    <w:rsid w:val="00864C19"/>
    <w:rsid w:val="00864DDC"/>
    <w:rsid w:val="00864F28"/>
    <w:rsid w:val="00864FC2"/>
    <w:rsid w:val="00865278"/>
    <w:rsid w:val="00865360"/>
    <w:rsid w:val="0086544B"/>
    <w:rsid w:val="008658C8"/>
    <w:rsid w:val="00865B29"/>
    <w:rsid w:val="00865B8E"/>
    <w:rsid w:val="0086620F"/>
    <w:rsid w:val="00866507"/>
    <w:rsid w:val="00866812"/>
    <w:rsid w:val="00866AC1"/>
    <w:rsid w:val="00866D60"/>
    <w:rsid w:val="00866E89"/>
    <w:rsid w:val="0086740A"/>
    <w:rsid w:val="008674AA"/>
    <w:rsid w:val="008674C1"/>
    <w:rsid w:val="00867509"/>
    <w:rsid w:val="00867734"/>
    <w:rsid w:val="008677E2"/>
    <w:rsid w:val="008677FD"/>
    <w:rsid w:val="00867BD3"/>
    <w:rsid w:val="00867CCC"/>
    <w:rsid w:val="008702A0"/>
    <w:rsid w:val="00870631"/>
    <w:rsid w:val="008706C5"/>
    <w:rsid w:val="008706D4"/>
    <w:rsid w:val="00870ACF"/>
    <w:rsid w:val="00870C07"/>
    <w:rsid w:val="00870C09"/>
    <w:rsid w:val="00870F8A"/>
    <w:rsid w:val="008710A3"/>
    <w:rsid w:val="00871161"/>
    <w:rsid w:val="00871162"/>
    <w:rsid w:val="00871190"/>
    <w:rsid w:val="00871239"/>
    <w:rsid w:val="00871462"/>
    <w:rsid w:val="008715FC"/>
    <w:rsid w:val="00871796"/>
    <w:rsid w:val="008719A4"/>
    <w:rsid w:val="00871A8E"/>
    <w:rsid w:val="00871D23"/>
    <w:rsid w:val="00871D7A"/>
    <w:rsid w:val="00871E68"/>
    <w:rsid w:val="00871ECB"/>
    <w:rsid w:val="00872370"/>
    <w:rsid w:val="008723B6"/>
    <w:rsid w:val="008723CB"/>
    <w:rsid w:val="00872464"/>
    <w:rsid w:val="008725C7"/>
    <w:rsid w:val="008728F0"/>
    <w:rsid w:val="00872CE0"/>
    <w:rsid w:val="00872F50"/>
    <w:rsid w:val="00872F65"/>
    <w:rsid w:val="00872FB6"/>
    <w:rsid w:val="00872FEA"/>
    <w:rsid w:val="00873003"/>
    <w:rsid w:val="00873261"/>
    <w:rsid w:val="00873333"/>
    <w:rsid w:val="008733A8"/>
    <w:rsid w:val="008733DC"/>
    <w:rsid w:val="0087375B"/>
    <w:rsid w:val="00873C5F"/>
    <w:rsid w:val="00873CF3"/>
    <w:rsid w:val="00873D97"/>
    <w:rsid w:val="00873F23"/>
    <w:rsid w:val="00873FA8"/>
    <w:rsid w:val="00873FE2"/>
    <w:rsid w:val="008741A7"/>
    <w:rsid w:val="008741CF"/>
    <w:rsid w:val="00874312"/>
    <w:rsid w:val="0087437C"/>
    <w:rsid w:val="008747A4"/>
    <w:rsid w:val="008748CF"/>
    <w:rsid w:val="00874979"/>
    <w:rsid w:val="00874AF8"/>
    <w:rsid w:val="00874FB4"/>
    <w:rsid w:val="0087500D"/>
    <w:rsid w:val="00875158"/>
    <w:rsid w:val="00875A72"/>
    <w:rsid w:val="00875CD7"/>
    <w:rsid w:val="0087613E"/>
    <w:rsid w:val="008761CC"/>
    <w:rsid w:val="008765AA"/>
    <w:rsid w:val="0087690B"/>
    <w:rsid w:val="00876B4D"/>
    <w:rsid w:val="00876F74"/>
    <w:rsid w:val="00877394"/>
    <w:rsid w:val="00877644"/>
    <w:rsid w:val="00877773"/>
    <w:rsid w:val="008777D5"/>
    <w:rsid w:val="00877A97"/>
    <w:rsid w:val="00877DB6"/>
    <w:rsid w:val="00877DBC"/>
    <w:rsid w:val="00877F18"/>
    <w:rsid w:val="00877F85"/>
    <w:rsid w:val="00877FA1"/>
    <w:rsid w:val="0088018A"/>
    <w:rsid w:val="00880237"/>
    <w:rsid w:val="00880432"/>
    <w:rsid w:val="008805A0"/>
    <w:rsid w:val="008805B6"/>
    <w:rsid w:val="008805D9"/>
    <w:rsid w:val="00880943"/>
    <w:rsid w:val="00880C50"/>
    <w:rsid w:val="00880CA8"/>
    <w:rsid w:val="00880CB5"/>
    <w:rsid w:val="00880DAD"/>
    <w:rsid w:val="00880E82"/>
    <w:rsid w:val="00880EB7"/>
    <w:rsid w:val="00881013"/>
    <w:rsid w:val="00881362"/>
    <w:rsid w:val="008814BF"/>
    <w:rsid w:val="00881D51"/>
    <w:rsid w:val="00881EA7"/>
    <w:rsid w:val="00882066"/>
    <w:rsid w:val="008823ED"/>
    <w:rsid w:val="00882446"/>
    <w:rsid w:val="00882486"/>
    <w:rsid w:val="0088254D"/>
    <w:rsid w:val="00882636"/>
    <w:rsid w:val="008826CF"/>
    <w:rsid w:val="008827E7"/>
    <w:rsid w:val="00882A09"/>
    <w:rsid w:val="00882A74"/>
    <w:rsid w:val="00882DFB"/>
    <w:rsid w:val="008831DC"/>
    <w:rsid w:val="00883307"/>
    <w:rsid w:val="0088346D"/>
    <w:rsid w:val="00883524"/>
    <w:rsid w:val="0088356D"/>
    <w:rsid w:val="0088364A"/>
    <w:rsid w:val="0088371B"/>
    <w:rsid w:val="0088372E"/>
    <w:rsid w:val="00883877"/>
    <w:rsid w:val="00883A27"/>
    <w:rsid w:val="00883F30"/>
    <w:rsid w:val="00884269"/>
    <w:rsid w:val="008843E6"/>
    <w:rsid w:val="00884AA9"/>
    <w:rsid w:val="00884B84"/>
    <w:rsid w:val="00884BA4"/>
    <w:rsid w:val="00884BAD"/>
    <w:rsid w:val="00884E3A"/>
    <w:rsid w:val="0088538A"/>
    <w:rsid w:val="008853A7"/>
    <w:rsid w:val="008856A7"/>
    <w:rsid w:val="008859DA"/>
    <w:rsid w:val="00885A18"/>
    <w:rsid w:val="00885A62"/>
    <w:rsid w:val="00885A93"/>
    <w:rsid w:val="00885E6A"/>
    <w:rsid w:val="00885F05"/>
    <w:rsid w:val="00886200"/>
    <w:rsid w:val="00886615"/>
    <w:rsid w:val="00886990"/>
    <w:rsid w:val="00886A4E"/>
    <w:rsid w:val="00886E57"/>
    <w:rsid w:val="00886F8C"/>
    <w:rsid w:val="008870AA"/>
    <w:rsid w:val="008870E0"/>
    <w:rsid w:val="00887409"/>
    <w:rsid w:val="00887A6B"/>
    <w:rsid w:val="00887C96"/>
    <w:rsid w:val="00887D60"/>
    <w:rsid w:val="00887DC6"/>
    <w:rsid w:val="00887DEC"/>
    <w:rsid w:val="00887E0F"/>
    <w:rsid w:val="0089015D"/>
    <w:rsid w:val="0089030F"/>
    <w:rsid w:val="00890749"/>
    <w:rsid w:val="00890778"/>
    <w:rsid w:val="00890A10"/>
    <w:rsid w:val="00890A36"/>
    <w:rsid w:val="00890A91"/>
    <w:rsid w:val="00890B51"/>
    <w:rsid w:val="00890B70"/>
    <w:rsid w:val="00890F2B"/>
    <w:rsid w:val="00891425"/>
    <w:rsid w:val="00891444"/>
    <w:rsid w:val="00891628"/>
    <w:rsid w:val="0089162D"/>
    <w:rsid w:val="00891B11"/>
    <w:rsid w:val="00891CDC"/>
    <w:rsid w:val="00891CEA"/>
    <w:rsid w:val="00891D07"/>
    <w:rsid w:val="00891E30"/>
    <w:rsid w:val="00891E6A"/>
    <w:rsid w:val="00892030"/>
    <w:rsid w:val="0089204B"/>
    <w:rsid w:val="00892389"/>
    <w:rsid w:val="00892886"/>
    <w:rsid w:val="00892B02"/>
    <w:rsid w:val="00892BA0"/>
    <w:rsid w:val="00892D04"/>
    <w:rsid w:val="00892E9D"/>
    <w:rsid w:val="00892FE8"/>
    <w:rsid w:val="0089323B"/>
    <w:rsid w:val="008932D7"/>
    <w:rsid w:val="00893354"/>
    <w:rsid w:val="008933C0"/>
    <w:rsid w:val="00893514"/>
    <w:rsid w:val="008937D6"/>
    <w:rsid w:val="00893B19"/>
    <w:rsid w:val="00893DDE"/>
    <w:rsid w:val="008940D4"/>
    <w:rsid w:val="008941AD"/>
    <w:rsid w:val="008941E3"/>
    <w:rsid w:val="0089463F"/>
    <w:rsid w:val="00894941"/>
    <w:rsid w:val="00894A43"/>
    <w:rsid w:val="00894A88"/>
    <w:rsid w:val="00894B99"/>
    <w:rsid w:val="00894BFE"/>
    <w:rsid w:val="00895386"/>
    <w:rsid w:val="008953F8"/>
    <w:rsid w:val="00895425"/>
    <w:rsid w:val="0089558A"/>
    <w:rsid w:val="008956CB"/>
    <w:rsid w:val="00895937"/>
    <w:rsid w:val="00895B48"/>
    <w:rsid w:val="00896068"/>
    <w:rsid w:val="0089625C"/>
    <w:rsid w:val="00896298"/>
    <w:rsid w:val="008968CF"/>
    <w:rsid w:val="0089699C"/>
    <w:rsid w:val="00896D89"/>
    <w:rsid w:val="00896DED"/>
    <w:rsid w:val="0089700E"/>
    <w:rsid w:val="00897082"/>
    <w:rsid w:val="008970C0"/>
    <w:rsid w:val="0089720E"/>
    <w:rsid w:val="0089724B"/>
    <w:rsid w:val="00897282"/>
    <w:rsid w:val="00897693"/>
    <w:rsid w:val="00897798"/>
    <w:rsid w:val="00897D04"/>
    <w:rsid w:val="00897D5C"/>
    <w:rsid w:val="00897E08"/>
    <w:rsid w:val="00897E22"/>
    <w:rsid w:val="008A00DE"/>
    <w:rsid w:val="008A02CD"/>
    <w:rsid w:val="008A0340"/>
    <w:rsid w:val="008A043B"/>
    <w:rsid w:val="008A0973"/>
    <w:rsid w:val="008A0B19"/>
    <w:rsid w:val="008A0CD1"/>
    <w:rsid w:val="008A0E02"/>
    <w:rsid w:val="008A1047"/>
    <w:rsid w:val="008A1241"/>
    <w:rsid w:val="008A137C"/>
    <w:rsid w:val="008A13F8"/>
    <w:rsid w:val="008A1A07"/>
    <w:rsid w:val="008A2039"/>
    <w:rsid w:val="008A20CA"/>
    <w:rsid w:val="008A20CD"/>
    <w:rsid w:val="008A21FF"/>
    <w:rsid w:val="008A2210"/>
    <w:rsid w:val="008A259D"/>
    <w:rsid w:val="008A27D3"/>
    <w:rsid w:val="008A2861"/>
    <w:rsid w:val="008A28CB"/>
    <w:rsid w:val="008A2AD6"/>
    <w:rsid w:val="008A2B3F"/>
    <w:rsid w:val="008A2B5B"/>
    <w:rsid w:val="008A2CE2"/>
    <w:rsid w:val="008A2DCB"/>
    <w:rsid w:val="008A30AC"/>
    <w:rsid w:val="008A316E"/>
    <w:rsid w:val="008A33D5"/>
    <w:rsid w:val="008A3456"/>
    <w:rsid w:val="008A3BB4"/>
    <w:rsid w:val="008A3C86"/>
    <w:rsid w:val="008A3CC3"/>
    <w:rsid w:val="008A3E92"/>
    <w:rsid w:val="008A4096"/>
    <w:rsid w:val="008A418B"/>
    <w:rsid w:val="008A4207"/>
    <w:rsid w:val="008A42F0"/>
    <w:rsid w:val="008A44B8"/>
    <w:rsid w:val="008A44E3"/>
    <w:rsid w:val="008A454B"/>
    <w:rsid w:val="008A4759"/>
    <w:rsid w:val="008A48F5"/>
    <w:rsid w:val="008A4A19"/>
    <w:rsid w:val="008A4BBE"/>
    <w:rsid w:val="008A4C5E"/>
    <w:rsid w:val="008A502B"/>
    <w:rsid w:val="008A51A8"/>
    <w:rsid w:val="008A51AB"/>
    <w:rsid w:val="008A528D"/>
    <w:rsid w:val="008A52FF"/>
    <w:rsid w:val="008A5425"/>
    <w:rsid w:val="008A54C7"/>
    <w:rsid w:val="008A5661"/>
    <w:rsid w:val="008A5764"/>
    <w:rsid w:val="008A576F"/>
    <w:rsid w:val="008A57BC"/>
    <w:rsid w:val="008A57D2"/>
    <w:rsid w:val="008A584D"/>
    <w:rsid w:val="008A5929"/>
    <w:rsid w:val="008A5984"/>
    <w:rsid w:val="008A5CB2"/>
    <w:rsid w:val="008A5E34"/>
    <w:rsid w:val="008A5FAE"/>
    <w:rsid w:val="008A5FC0"/>
    <w:rsid w:val="008A60A1"/>
    <w:rsid w:val="008A6435"/>
    <w:rsid w:val="008A6442"/>
    <w:rsid w:val="008A68B1"/>
    <w:rsid w:val="008A6F34"/>
    <w:rsid w:val="008A7193"/>
    <w:rsid w:val="008A7198"/>
    <w:rsid w:val="008A71EA"/>
    <w:rsid w:val="008A73D0"/>
    <w:rsid w:val="008A745F"/>
    <w:rsid w:val="008A759C"/>
    <w:rsid w:val="008A770E"/>
    <w:rsid w:val="008A77D8"/>
    <w:rsid w:val="008A79E8"/>
    <w:rsid w:val="008A79F1"/>
    <w:rsid w:val="008A7F5D"/>
    <w:rsid w:val="008A7F70"/>
    <w:rsid w:val="008B007F"/>
    <w:rsid w:val="008B03CD"/>
    <w:rsid w:val="008B0414"/>
    <w:rsid w:val="008B0483"/>
    <w:rsid w:val="008B062E"/>
    <w:rsid w:val="008B0858"/>
    <w:rsid w:val="008B0B15"/>
    <w:rsid w:val="008B0EF2"/>
    <w:rsid w:val="008B1018"/>
    <w:rsid w:val="008B120C"/>
    <w:rsid w:val="008B16B7"/>
    <w:rsid w:val="008B1AFB"/>
    <w:rsid w:val="008B1CEA"/>
    <w:rsid w:val="008B2166"/>
    <w:rsid w:val="008B2238"/>
    <w:rsid w:val="008B25C2"/>
    <w:rsid w:val="008B25E0"/>
    <w:rsid w:val="008B27FD"/>
    <w:rsid w:val="008B2A0A"/>
    <w:rsid w:val="008B2B06"/>
    <w:rsid w:val="008B2C41"/>
    <w:rsid w:val="008B2DD6"/>
    <w:rsid w:val="008B2E84"/>
    <w:rsid w:val="008B2FA7"/>
    <w:rsid w:val="008B3000"/>
    <w:rsid w:val="008B3141"/>
    <w:rsid w:val="008B3275"/>
    <w:rsid w:val="008B386D"/>
    <w:rsid w:val="008B3A70"/>
    <w:rsid w:val="008B3DC0"/>
    <w:rsid w:val="008B3FAF"/>
    <w:rsid w:val="008B416A"/>
    <w:rsid w:val="008B423D"/>
    <w:rsid w:val="008B44E3"/>
    <w:rsid w:val="008B45B3"/>
    <w:rsid w:val="008B4913"/>
    <w:rsid w:val="008B4B07"/>
    <w:rsid w:val="008B516D"/>
    <w:rsid w:val="008B51A0"/>
    <w:rsid w:val="008B5295"/>
    <w:rsid w:val="008B56DD"/>
    <w:rsid w:val="008B57E6"/>
    <w:rsid w:val="008B592A"/>
    <w:rsid w:val="008B59E5"/>
    <w:rsid w:val="008B5ACF"/>
    <w:rsid w:val="008B5B13"/>
    <w:rsid w:val="008B5C54"/>
    <w:rsid w:val="008B5CB7"/>
    <w:rsid w:val="008B5E3B"/>
    <w:rsid w:val="008B604B"/>
    <w:rsid w:val="008B61E8"/>
    <w:rsid w:val="008B6203"/>
    <w:rsid w:val="008B63A3"/>
    <w:rsid w:val="008B6583"/>
    <w:rsid w:val="008B6690"/>
    <w:rsid w:val="008B6794"/>
    <w:rsid w:val="008B67C9"/>
    <w:rsid w:val="008B6C70"/>
    <w:rsid w:val="008B6C7F"/>
    <w:rsid w:val="008B6E21"/>
    <w:rsid w:val="008B6EB9"/>
    <w:rsid w:val="008B709B"/>
    <w:rsid w:val="008B73B9"/>
    <w:rsid w:val="008B752A"/>
    <w:rsid w:val="008B7545"/>
    <w:rsid w:val="008B76BA"/>
    <w:rsid w:val="008B799D"/>
    <w:rsid w:val="008B7B5C"/>
    <w:rsid w:val="008B7CA3"/>
    <w:rsid w:val="008B7DDA"/>
    <w:rsid w:val="008C0135"/>
    <w:rsid w:val="008C016A"/>
    <w:rsid w:val="008C0194"/>
    <w:rsid w:val="008C01C3"/>
    <w:rsid w:val="008C026D"/>
    <w:rsid w:val="008C0385"/>
    <w:rsid w:val="008C041E"/>
    <w:rsid w:val="008C0426"/>
    <w:rsid w:val="008C0432"/>
    <w:rsid w:val="008C0588"/>
    <w:rsid w:val="008C0861"/>
    <w:rsid w:val="008C09A8"/>
    <w:rsid w:val="008C0A51"/>
    <w:rsid w:val="008C0BCA"/>
    <w:rsid w:val="008C0C99"/>
    <w:rsid w:val="008C0D60"/>
    <w:rsid w:val="008C13EF"/>
    <w:rsid w:val="008C1471"/>
    <w:rsid w:val="008C174E"/>
    <w:rsid w:val="008C17D9"/>
    <w:rsid w:val="008C1B18"/>
    <w:rsid w:val="008C1B8A"/>
    <w:rsid w:val="008C1F50"/>
    <w:rsid w:val="008C2017"/>
    <w:rsid w:val="008C2021"/>
    <w:rsid w:val="008C21D1"/>
    <w:rsid w:val="008C222C"/>
    <w:rsid w:val="008C227B"/>
    <w:rsid w:val="008C22A6"/>
    <w:rsid w:val="008C23C8"/>
    <w:rsid w:val="008C2776"/>
    <w:rsid w:val="008C298C"/>
    <w:rsid w:val="008C2BCD"/>
    <w:rsid w:val="008C2D4B"/>
    <w:rsid w:val="008C2F0D"/>
    <w:rsid w:val="008C2F54"/>
    <w:rsid w:val="008C2F99"/>
    <w:rsid w:val="008C2FD6"/>
    <w:rsid w:val="008C3362"/>
    <w:rsid w:val="008C3537"/>
    <w:rsid w:val="008C3789"/>
    <w:rsid w:val="008C3AD2"/>
    <w:rsid w:val="008C3BC6"/>
    <w:rsid w:val="008C3E68"/>
    <w:rsid w:val="008C3EE4"/>
    <w:rsid w:val="008C406A"/>
    <w:rsid w:val="008C406C"/>
    <w:rsid w:val="008C4161"/>
    <w:rsid w:val="008C41DD"/>
    <w:rsid w:val="008C45B7"/>
    <w:rsid w:val="008C45EC"/>
    <w:rsid w:val="008C4688"/>
    <w:rsid w:val="008C4958"/>
    <w:rsid w:val="008C4A8B"/>
    <w:rsid w:val="008C4BAA"/>
    <w:rsid w:val="008C4BB0"/>
    <w:rsid w:val="008C4BFC"/>
    <w:rsid w:val="008C4CDF"/>
    <w:rsid w:val="008C5202"/>
    <w:rsid w:val="008C52DA"/>
    <w:rsid w:val="008C5788"/>
    <w:rsid w:val="008C5C33"/>
    <w:rsid w:val="008C5C59"/>
    <w:rsid w:val="008C5D3D"/>
    <w:rsid w:val="008C5DD8"/>
    <w:rsid w:val="008C5E26"/>
    <w:rsid w:val="008C63AE"/>
    <w:rsid w:val="008C65A8"/>
    <w:rsid w:val="008C6809"/>
    <w:rsid w:val="008C6879"/>
    <w:rsid w:val="008C6AE8"/>
    <w:rsid w:val="008C6B04"/>
    <w:rsid w:val="008C6CD2"/>
    <w:rsid w:val="008C7048"/>
    <w:rsid w:val="008C71B6"/>
    <w:rsid w:val="008C7573"/>
    <w:rsid w:val="008C7DBB"/>
    <w:rsid w:val="008C7EA7"/>
    <w:rsid w:val="008D0059"/>
    <w:rsid w:val="008D00A5"/>
    <w:rsid w:val="008D0365"/>
    <w:rsid w:val="008D0523"/>
    <w:rsid w:val="008D0669"/>
    <w:rsid w:val="008D073F"/>
    <w:rsid w:val="008D0805"/>
    <w:rsid w:val="008D0905"/>
    <w:rsid w:val="008D093D"/>
    <w:rsid w:val="008D0A17"/>
    <w:rsid w:val="008D0B2A"/>
    <w:rsid w:val="008D0BCA"/>
    <w:rsid w:val="008D0D54"/>
    <w:rsid w:val="008D0F6B"/>
    <w:rsid w:val="008D10D9"/>
    <w:rsid w:val="008D1106"/>
    <w:rsid w:val="008D16C4"/>
    <w:rsid w:val="008D18A0"/>
    <w:rsid w:val="008D1992"/>
    <w:rsid w:val="008D19F1"/>
    <w:rsid w:val="008D1AC7"/>
    <w:rsid w:val="008D1BDD"/>
    <w:rsid w:val="008D1D67"/>
    <w:rsid w:val="008D215F"/>
    <w:rsid w:val="008D218F"/>
    <w:rsid w:val="008D226D"/>
    <w:rsid w:val="008D238F"/>
    <w:rsid w:val="008D2515"/>
    <w:rsid w:val="008D257A"/>
    <w:rsid w:val="008D25DB"/>
    <w:rsid w:val="008D274F"/>
    <w:rsid w:val="008D2964"/>
    <w:rsid w:val="008D29B8"/>
    <w:rsid w:val="008D2E7D"/>
    <w:rsid w:val="008D2EBF"/>
    <w:rsid w:val="008D2F63"/>
    <w:rsid w:val="008D334B"/>
    <w:rsid w:val="008D34EE"/>
    <w:rsid w:val="008D34F1"/>
    <w:rsid w:val="008D36F4"/>
    <w:rsid w:val="008D38B4"/>
    <w:rsid w:val="008D3923"/>
    <w:rsid w:val="008D397F"/>
    <w:rsid w:val="008D39D8"/>
    <w:rsid w:val="008D3C8A"/>
    <w:rsid w:val="008D411A"/>
    <w:rsid w:val="008D41FC"/>
    <w:rsid w:val="008D494B"/>
    <w:rsid w:val="008D4C83"/>
    <w:rsid w:val="008D4E29"/>
    <w:rsid w:val="008D4EBD"/>
    <w:rsid w:val="008D4FE6"/>
    <w:rsid w:val="008D53CB"/>
    <w:rsid w:val="008D54B8"/>
    <w:rsid w:val="008D5632"/>
    <w:rsid w:val="008D5BCD"/>
    <w:rsid w:val="008D5C31"/>
    <w:rsid w:val="008D5C8C"/>
    <w:rsid w:val="008D61A8"/>
    <w:rsid w:val="008D6353"/>
    <w:rsid w:val="008D6885"/>
    <w:rsid w:val="008D6AB7"/>
    <w:rsid w:val="008D6CF1"/>
    <w:rsid w:val="008D6D1A"/>
    <w:rsid w:val="008D6F7C"/>
    <w:rsid w:val="008D7021"/>
    <w:rsid w:val="008D716B"/>
    <w:rsid w:val="008D7179"/>
    <w:rsid w:val="008D72BC"/>
    <w:rsid w:val="008D7334"/>
    <w:rsid w:val="008D73AD"/>
    <w:rsid w:val="008D78E3"/>
    <w:rsid w:val="008D79A7"/>
    <w:rsid w:val="008D7AF0"/>
    <w:rsid w:val="008D7CB5"/>
    <w:rsid w:val="008D7CC0"/>
    <w:rsid w:val="008D7FD9"/>
    <w:rsid w:val="008E020A"/>
    <w:rsid w:val="008E065E"/>
    <w:rsid w:val="008E07A9"/>
    <w:rsid w:val="008E0927"/>
    <w:rsid w:val="008E0A02"/>
    <w:rsid w:val="008E0DE1"/>
    <w:rsid w:val="008E0E39"/>
    <w:rsid w:val="008E103F"/>
    <w:rsid w:val="008E112E"/>
    <w:rsid w:val="008E122F"/>
    <w:rsid w:val="008E14A2"/>
    <w:rsid w:val="008E188C"/>
    <w:rsid w:val="008E1909"/>
    <w:rsid w:val="008E1913"/>
    <w:rsid w:val="008E193E"/>
    <w:rsid w:val="008E1C1D"/>
    <w:rsid w:val="008E1C57"/>
    <w:rsid w:val="008E1D80"/>
    <w:rsid w:val="008E1DF0"/>
    <w:rsid w:val="008E1F75"/>
    <w:rsid w:val="008E2309"/>
    <w:rsid w:val="008E264F"/>
    <w:rsid w:val="008E28E1"/>
    <w:rsid w:val="008E2C8C"/>
    <w:rsid w:val="008E2D86"/>
    <w:rsid w:val="008E2DD8"/>
    <w:rsid w:val="008E2E57"/>
    <w:rsid w:val="008E2E86"/>
    <w:rsid w:val="008E33FC"/>
    <w:rsid w:val="008E36F3"/>
    <w:rsid w:val="008E3A39"/>
    <w:rsid w:val="008E3DAD"/>
    <w:rsid w:val="008E3FCA"/>
    <w:rsid w:val="008E41B9"/>
    <w:rsid w:val="008E4540"/>
    <w:rsid w:val="008E46B4"/>
    <w:rsid w:val="008E481E"/>
    <w:rsid w:val="008E4B29"/>
    <w:rsid w:val="008E4DB1"/>
    <w:rsid w:val="008E4E66"/>
    <w:rsid w:val="008E4F5B"/>
    <w:rsid w:val="008E530E"/>
    <w:rsid w:val="008E53C9"/>
    <w:rsid w:val="008E592A"/>
    <w:rsid w:val="008E593D"/>
    <w:rsid w:val="008E5F48"/>
    <w:rsid w:val="008E61B4"/>
    <w:rsid w:val="008E66D0"/>
    <w:rsid w:val="008E6AAF"/>
    <w:rsid w:val="008E6FE1"/>
    <w:rsid w:val="008E7012"/>
    <w:rsid w:val="008E7217"/>
    <w:rsid w:val="008E735A"/>
    <w:rsid w:val="008E7789"/>
    <w:rsid w:val="008E7DDA"/>
    <w:rsid w:val="008F04A6"/>
    <w:rsid w:val="008F04CC"/>
    <w:rsid w:val="008F060E"/>
    <w:rsid w:val="008F07D0"/>
    <w:rsid w:val="008F098D"/>
    <w:rsid w:val="008F0B6D"/>
    <w:rsid w:val="008F0C45"/>
    <w:rsid w:val="008F1064"/>
    <w:rsid w:val="008F10F8"/>
    <w:rsid w:val="008F13CD"/>
    <w:rsid w:val="008F13DF"/>
    <w:rsid w:val="008F186D"/>
    <w:rsid w:val="008F18C0"/>
    <w:rsid w:val="008F193D"/>
    <w:rsid w:val="008F1C2B"/>
    <w:rsid w:val="008F1C4B"/>
    <w:rsid w:val="008F1EAB"/>
    <w:rsid w:val="008F1EE8"/>
    <w:rsid w:val="008F2661"/>
    <w:rsid w:val="008F272F"/>
    <w:rsid w:val="008F2905"/>
    <w:rsid w:val="008F2B28"/>
    <w:rsid w:val="008F2CA3"/>
    <w:rsid w:val="008F2CA5"/>
    <w:rsid w:val="008F2D3A"/>
    <w:rsid w:val="008F311D"/>
    <w:rsid w:val="008F315F"/>
    <w:rsid w:val="008F3186"/>
    <w:rsid w:val="008F33DC"/>
    <w:rsid w:val="008F34B0"/>
    <w:rsid w:val="008F35FF"/>
    <w:rsid w:val="008F38F9"/>
    <w:rsid w:val="008F39B5"/>
    <w:rsid w:val="008F39E9"/>
    <w:rsid w:val="008F3F71"/>
    <w:rsid w:val="008F42E2"/>
    <w:rsid w:val="008F4382"/>
    <w:rsid w:val="008F4445"/>
    <w:rsid w:val="008F4448"/>
    <w:rsid w:val="008F447B"/>
    <w:rsid w:val="008F4532"/>
    <w:rsid w:val="008F4651"/>
    <w:rsid w:val="008F46FD"/>
    <w:rsid w:val="008F477F"/>
    <w:rsid w:val="008F4840"/>
    <w:rsid w:val="008F49DF"/>
    <w:rsid w:val="008F5403"/>
    <w:rsid w:val="008F563C"/>
    <w:rsid w:val="008F5718"/>
    <w:rsid w:val="008F5913"/>
    <w:rsid w:val="008F5C53"/>
    <w:rsid w:val="008F5CA4"/>
    <w:rsid w:val="008F5DB0"/>
    <w:rsid w:val="008F5DF6"/>
    <w:rsid w:val="008F5FF8"/>
    <w:rsid w:val="008F60D5"/>
    <w:rsid w:val="008F6356"/>
    <w:rsid w:val="008F6395"/>
    <w:rsid w:val="008F6432"/>
    <w:rsid w:val="008F64EE"/>
    <w:rsid w:val="008F69CE"/>
    <w:rsid w:val="008F6B7F"/>
    <w:rsid w:val="008F6C90"/>
    <w:rsid w:val="008F709C"/>
    <w:rsid w:val="008F70B4"/>
    <w:rsid w:val="008F72ED"/>
    <w:rsid w:val="008F73F7"/>
    <w:rsid w:val="008F756C"/>
    <w:rsid w:val="008F7761"/>
    <w:rsid w:val="008F7B15"/>
    <w:rsid w:val="008F7CCE"/>
    <w:rsid w:val="0090027B"/>
    <w:rsid w:val="00900528"/>
    <w:rsid w:val="00900787"/>
    <w:rsid w:val="00900CBA"/>
    <w:rsid w:val="00900E60"/>
    <w:rsid w:val="0090118E"/>
    <w:rsid w:val="0090154E"/>
    <w:rsid w:val="00901723"/>
    <w:rsid w:val="00901ABF"/>
    <w:rsid w:val="00901EFF"/>
    <w:rsid w:val="00901FAA"/>
    <w:rsid w:val="00902057"/>
    <w:rsid w:val="009020A4"/>
    <w:rsid w:val="00902287"/>
    <w:rsid w:val="00902304"/>
    <w:rsid w:val="00902350"/>
    <w:rsid w:val="0090245E"/>
    <w:rsid w:val="00902767"/>
    <w:rsid w:val="00902A3A"/>
    <w:rsid w:val="00902A8E"/>
    <w:rsid w:val="00902B62"/>
    <w:rsid w:val="00902C59"/>
    <w:rsid w:val="00902ED6"/>
    <w:rsid w:val="0090303D"/>
    <w:rsid w:val="0090323B"/>
    <w:rsid w:val="009032CC"/>
    <w:rsid w:val="0090336B"/>
    <w:rsid w:val="009033D5"/>
    <w:rsid w:val="00903420"/>
    <w:rsid w:val="009039A5"/>
    <w:rsid w:val="00903D5E"/>
    <w:rsid w:val="00903DBA"/>
    <w:rsid w:val="00903EDE"/>
    <w:rsid w:val="009042DA"/>
    <w:rsid w:val="00904413"/>
    <w:rsid w:val="00904469"/>
    <w:rsid w:val="00904AC6"/>
    <w:rsid w:val="00904AE0"/>
    <w:rsid w:val="00904D7C"/>
    <w:rsid w:val="00904E08"/>
    <w:rsid w:val="009051EE"/>
    <w:rsid w:val="0090521D"/>
    <w:rsid w:val="009053AA"/>
    <w:rsid w:val="00905485"/>
    <w:rsid w:val="0090555C"/>
    <w:rsid w:val="0090555F"/>
    <w:rsid w:val="0090595C"/>
    <w:rsid w:val="00905981"/>
    <w:rsid w:val="009059B8"/>
    <w:rsid w:val="009059E5"/>
    <w:rsid w:val="00905B00"/>
    <w:rsid w:val="00905B86"/>
    <w:rsid w:val="00905B96"/>
    <w:rsid w:val="0090606E"/>
    <w:rsid w:val="009065BF"/>
    <w:rsid w:val="009065D6"/>
    <w:rsid w:val="009067E5"/>
    <w:rsid w:val="00906939"/>
    <w:rsid w:val="00906CB8"/>
    <w:rsid w:val="00906D8C"/>
    <w:rsid w:val="00906E58"/>
    <w:rsid w:val="00906E7C"/>
    <w:rsid w:val="00906FF4"/>
    <w:rsid w:val="00907056"/>
    <w:rsid w:val="009078D6"/>
    <w:rsid w:val="00907B78"/>
    <w:rsid w:val="00907DFA"/>
    <w:rsid w:val="00910455"/>
    <w:rsid w:val="00910466"/>
    <w:rsid w:val="009105B6"/>
    <w:rsid w:val="00910B7D"/>
    <w:rsid w:val="00910FCE"/>
    <w:rsid w:val="00911094"/>
    <w:rsid w:val="009111C9"/>
    <w:rsid w:val="0091120C"/>
    <w:rsid w:val="009113EF"/>
    <w:rsid w:val="009114B9"/>
    <w:rsid w:val="00911547"/>
    <w:rsid w:val="00911617"/>
    <w:rsid w:val="009117E9"/>
    <w:rsid w:val="00911B92"/>
    <w:rsid w:val="00911DFB"/>
    <w:rsid w:val="00911E72"/>
    <w:rsid w:val="0091208A"/>
    <w:rsid w:val="0091209D"/>
    <w:rsid w:val="0091216F"/>
    <w:rsid w:val="00912513"/>
    <w:rsid w:val="0091257C"/>
    <w:rsid w:val="009126FE"/>
    <w:rsid w:val="00912882"/>
    <w:rsid w:val="00912908"/>
    <w:rsid w:val="00912B47"/>
    <w:rsid w:val="00912C1D"/>
    <w:rsid w:val="00912D51"/>
    <w:rsid w:val="00912E97"/>
    <w:rsid w:val="00912F45"/>
    <w:rsid w:val="009133CA"/>
    <w:rsid w:val="00913445"/>
    <w:rsid w:val="0091359C"/>
    <w:rsid w:val="009136BE"/>
    <w:rsid w:val="009137C8"/>
    <w:rsid w:val="009138C5"/>
    <w:rsid w:val="009139D9"/>
    <w:rsid w:val="00913A26"/>
    <w:rsid w:val="00913C50"/>
    <w:rsid w:val="00913E68"/>
    <w:rsid w:val="00913E9F"/>
    <w:rsid w:val="00914630"/>
    <w:rsid w:val="009146A4"/>
    <w:rsid w:val="009147D5"/>
    <w:rsid w:val="00914A53"/>
    <w:rsid w:val="00914AD8"/>
    <w:rsid w:val="00914C9B"/>
    <w:rsid w:val="00914F62"/>
    <w:rsid w:val="00915067"/>
    <w:rsid w:val="00915306"/>
    <w:rsid w:val="0091530E"/>
    <w:rsid w:val="009156AF"/>
    <w:rsid w:val="0091592B"/>
    <w:rsid w:val="00915DC0"/>
    <w:rsid w:val="00916079"/>
    <w:rsid w:val="0091628E"/>
    <w:rsid w:val="009162C4"/>
    <w:rsid w:val="0091632F"/>
    <w:rsid w:val="009163DF"/>
    <w:rsid w:val="00916536"/>
    <w:rsid w:val="00916C52"/>
    <w:rsid w:val="00916E04"/>
    <w:rsid w:val="00916EE6"/>
    <w:rsid w:val="0091708E"/>
    <w:rsid w:val="00917091"/>
    <w:rsid w:val="00917537"/>
    <w:rsid w:val="0091784E"/>
    <w:rsid w:val="00917923"/>
    <w:rsid w:val="00917A74"/>
    <w:rsid w:val="00917C46"/>
    <w:rsid w:val="00917C8B"/>
    <w:rsid w:val="00917CE9"/>
    <w:rsid w:val="00917E58"/>
    <w:rsid w:val="00917E7D"/>
    <w:rsid w:val="00917ED4"/>
    <w:rsid w:val="00920215"/>
    <w:rsid w:val="00920372"/>
    <w:rsid w:val="00920615"/>
    <w:rsid w:val="009207A5"/>
    <w:rsid w:val="009208CA"/>
    <w:rsid w:val="00920BF2"/>
    <w:rsid w:val="00920C40"/>
    <w:rsid w:val="00920E10"/>
    <w:rsid w:val="00921040"/>
    <w:rsid w:val="009211A0"/>
    <w:rsid w:val="0092130E"/>
    <w:rsid w:val="00921531"/>
    <w:rsid w:val="009215CA"/>
    <w:rsid w:val="00921678"/>
    <w:rsid w:val="00921687"/>
    <w:rsid w:val="00921CF3"/>
    <w:rsid w:val="00922010"/>
    <w:rsid w:val="0092206A"/>
    <w:rsid w:val="0092219C"/>
    <w:rsid w:val="009221AA"/>
    <w:rsid w:val="00922516"/>
    <w:rsid w:val="00922584"/>
    <w:rsid w:val="00922755"/>
    <w:rsid w:val="009227CE"/>
    <w:rsid w:val="00922D60"/>
    <w:rsid w:val="00922F94"/>
    <w:rsid w:val="00922FD3"/>
    <w:rsid w:val="00923060"/>
    <w:rsid w:val="00923127"/>
    <w:rsid w:val="009231FF"/>
    <w:rsid w:val="009234EE"/>
    <w:rsid w:val="00923A8D"/>
    <w:rsid w:val="00923DC2"/>
    <w:rsid w:val="00923DC3"/>
    <w:rsid w:val="00923EEC"/>
    <w:rsid w:val="00923F11"/>
    <w:rsid w:val="0092456D"/>
    <w:rsid w:val="009246CC"/>
    <w:rsid w:val="00924C01"/>
    <w:rsid w:val="00924D27"/>
    <w:rsid w:val="00925139"/>
    <w:rsid w:val="0092521E"/>
    <w:rsid w:val="0092531F"/>
    <w:rsid w:val="009254B5"/>
    <w:rsid w:val="0092561B"/>
    <w:rsid w:val="00925982"/>
    <w:rsid w:val="00925AB5"/>
    <w:rsid w:val="00925D23"/>
    <w:rsid w:val="00925D60"/>
    <w:rsid w:val="00925E99"/>
    <w:rsid w:val="00925FDE"/>
    <w:rsid w:val="0092622C"/>
    <w:rsid w:val="009262D5"/>
    <w:rsid w:val="00926369"/>
    <w:rsid w:val="009267E0"/>
    <w:rsid w:val="00926A99"/>
    <w:rsid w:val="00926E95"/>
    <w:rsid w:val="00927523"/>
    <w:rsid w:val="00927590"/>
    <w:rsid w:val="009278D1"/>
    <w:rsid w:val="009279A6"/>
    <w:rsid w:val="009279E9"/>
    <w:rsid w:val="0093011F"/>
    <w:rsid w:val="009304B2"/>
    <w:rsid w:val="00930582"/>
    <w:rsid w:val="00930725"/>
    <w:rsid w:val="0093076F"/>
    <w:rsid w:val="00930A73"/>
    <w:rsid w:val="00930D29"/>
    <w:rsid w:val="00930E0F"/>
    <w:rsid w:val="00930F11"/>
    <w:rsid w:val="00931054"/>
    <w:rsid w:val="009310BD"/>
    <w:rsid w:val="00931206"/>
    <w:rsid w:val="009312CC"/>
    <w:rsid w:val="00931300"/>
    <w:rsid w:val="00931316"/>
    <w:rsid w:val="00931482"/>
    <w:rsid w:val="009314D4"/>
    <w:rsid w:val="0093171B"/>
    <w:rsid w:val="0093186F"/>
    <w:rsid w:val="00931AA4"/>
    <w:rsid w:val="00931BD9"/>
    <w:rsid w:val="00931C17"/>
    <w:rsid w:val="00931D5C"/>
    <w:rsid w:val="00931E54"/>
    <w:rsid w:val="00932114"/>
    <w:rsid w:val="00932354"/>
    <w:rsid w:val="00932B12"/>
    <w:rsid w:val="00932B8F"/>
    <w:rsid w:val="00932BB7"/>
    <w:rsid w:val="00932E2C"/>
    <w:rsid w:val="0093300F"/>
    <w:rsid w:val="009330CA"/>
    <w:rsid w:val="00933C35"/>
    <w:rsid w:val="00933CB1"/>
    <w:rsid w:val="00933DC7"/>
    <w:rsid w:val="00933E84"/>
    <w:rsid w:val="00934023"/>
    <w:rsid w:val="00934073"/>
    <w:rsid w:val="00934173"/>
    <w:rsid w:val="009343EE"/>
    <w:rsid w:val="00934BEE"/>
    <w:rsid w:val="00934C51"/>
    <w:rsid w:val="00935456"/>
    <w:rsid w:val="00935607"/>
    <w:rsid w:val="009356B9"/>
    <w:rsid w:val="00935A2F"/>
    <w:rsid w:val="00935A88"/>
    <w:rsid w:val="00936194"/>
    <w:rsid w:val="0093624A"/>
    <w:rsid w:val="00936363"/>
    <w:rsid w:val="00936643"/>
    <w:rsid w:val="009368F3"/>
    <w:rsid w:val="00936A93"/>
    <w:rsid w:val="00936BCC"/>
    <w:rsid w:val="009371F3"/>
    <w:rsid w:val="00937346"/>
    <w:rsid w:val="009373C6"/>
    <w:rsid w:val="00937680"/>
    <w:rsid w:val="0093786F"/>
    <w:rsid w:val="00937AC7"/>
    <w:rsid w:val="00937AD2"/>
    <w:rsid w:val="00937D11"/>
    <w:rsid w:val="00937E67"/>
    <w:rsid w:val="00937ED4"/>
    <w:rsid w:val="009401BD"/>
    <w:rsid w:val="00940397"/>
    <w:rsid w:val="0094075B"/>
    <w:rsid w:val="00940970"/>
    <w:rsid w:val="00940B0A"/>
    <w:rsid w:val="00940B29"/>
    <w:rsid w:val="00940CB9"/>
    <w:rsid w:val="00940E8B"/>
    <w:rsid w:val="00941040"/>
    <w:rsid w:val="009411D4"/>
    <w:rsid w:val="00941636"/>
    <w:rsid w:val="00941688"/>
    <w:rsid w:val="00941898"/>
    <w:rsid w:val="00942020"/>
    <w:rsid w:val="0094231B"/>
    <w:rsid w:val="009423FB"/>
    <w:rsid w:val="0094240A"/>
    <w:rsid w:val="009425F3"/>
    <w:rsid w:val="009427D5"/>
    <w:rsid w:val="00942A64"/>
    <w:rsid w:val="00942CEA"/>
    <w:rsid w:val="00942DC8"/>
    <w:rsid w:val="00943264"/>
    <w:rsid w:val="009436E7"/>
    <w:rsid w:val="00943742"/>
    <w:rsid w:val="0094386E"/>
    <w:rsid w:val="009439FF"/>
    <w:rsid w:val="00943A34"/>
    <w:rsid w:val="00943C7F"/>
    <w:rsid w:val="00943D19"/>
    <w:rsid w:val="00943DB9"/>
    <w:rsid w:val="00943E6E"/>
    <w:rsid w:val="00943EFB"/>
    <w:rsid w:val="00943F0E"/>
    <w:rsid w:val="00943F75"/>
    <w:rsid w:val="00943FDD"/>
    <w:rsid w:val="00943FF6"/>
    <w:rsid w:val="009440F3"/>
    <w:rsid w:val="0094423B"/>
    <w:rsid w:val="009445B3"/>
    <w:rsid w:val="0094462C"/>
    <w:rsid w:val="009449DC"/>
    <w:rsid w:val="00944A88"/>
    <w:rsid w:val="00944BFC"/>
    <w:rsid w:val="00944C44"/>
    <w:rsid w:val="00944CB0"/>
    <w:rsid w:val="00944D00"/>
    <w:rsid w:val="00945338"/>
    <w:rsid w:val="00945535"/>
    <w:rsid w:val="009456E5"/>
    <w:rsid w:val="00945758"/>
    <w:rsid w:val="00945794"/>
    <w:rsid w:val="00945884"/>
    <w:rsid w:val="00945C05"/>
    <w:rsid w:val="00945D2C"/>
    <w:rsid w:val="00946241"/>
    <w:rsid w:val="009462F3"/>
    <w:rsid w:val="0094640E"/>
    <w:rsid w:val="00946412"/>
    <w:rsid w:val="00946760"/>
    <w:rsid w:val="00946811"/>
    <w:rsid w:val="00946873"/>
    <w:rsid w:val="00946945"/>
    <w:rsid w:val="009469CB"/>
    <w:rsid w:val="009469DB"/>
    <w:rsid w:val="009470CF"/>
    <w:rsid w:val="00947287"/>
    <w:rsid w:val="009472C2"/>
    <w:rsid w:val="00947416"/>
    <w:rsid w:val="00947713"/>
    <w:rsid w:val="00947940"/>
    <w:rsid w:val="00947C4D"/>
    <w:rsid w:val="00947DCD"/>
    <w:rsid w:val="00950082"/>
    <w:rsid w:val="00950243"/>
    <w:rsid w:val="0095043A"/>
    <w:rsid w:val="0095043B"/>
    <w:rsid w:val="0095056E"/>
    <w:rsid w:val="0095059E"/>
    <w:rsid w:val="00950707"/>
    <w:rsid w:val="00950778"/>
    <w:rsid w:val="00950877"/>
    <w:rsid w:val="00950A07"/>
    <w:rsid w:val="00950C23"/>
    <w:rsid w:val="00950DE7"/>
    <w:rsid w:val="00950E90"/>
    <w:rsid w:val="00950F17"/>
    <w:rsid w:val="0095108B"/>
    <w:rsid w:val="00951195"/>
    <w:rsid w:val="0095173B"/>
    <w:rsid w:val="009517A9"/>
    <w:rsid w:val="009518CE"/>
    <w:rsid w:val="00951C49"/>
    <w:rsid w:val="00951E94"/>
    <w:rsid w:val="00951EB6"/>
    <w:rsid w:val="00951EFE"/>
    <w:rsid w:val="00952099"/>
    <w:rsid w:val="0095216D"/>
    <w:rsid w:val="009521C1"/>
    <w:rsid w:val="00952749"/>
    <w:rsid w:val="00952D2C"/>
    <w:rsid w:val="00952D62"/>
    <w:rsid w:val="00952E54"/>
    <w:rsid w:val="00952E6D"/>
    <w:rsid w:val="0095304B"/>
    <w:rsid w:val="0095309C"/>
    <w:rsid w:val="009530F8"/>
    <w:rsid w:val="00953314"/>
    <w:rsid w:val="00953920"/>
    <w:rsid w:val="00953A89"/>
    <w:rsid w:val="00953B81"/>
    <w:rsid w:val="00953BB2"/>
    <w:rsid w:val="00953C07"/>
    <w:rsid w:val="00953C4D"/>
    <w:rsid w:val="00953CD4"/>
    <w:rsid w:val="00953D47"/>
    <w:rsid w:val="00953E2B"/>
    <w:rsid w:val="00953F96"/>
    <w:rsid w:val="00954104"/>
    <w:rsid w:val="009541A7"/>
    <w:rsid w:val="009542FD"/>
    <w:rsid w:val="0095430E"/>
    <w:rsid w:val="009543DA"/>
    <w:rsid w:val="0095460E"/>
    <w:rsid w:val="00954674"/>
    <w:rsid w:val="009547A0"/>
    <w:rsid w:val="009547F4"/>
    <w:rsid w:val="00954899"/>
    <w:rsid w:val="00954BE5"/>
    <w:rsid w:val="00954C37"/>
    <w:rsid w:val="00954C4F"/>
    <w:rsid w:val="00954CA6"/>
    <w:rsid w:val="00954E4D"/>
    <w:rsid w:val="00954F94"/>
    <w:rsid w:val="009550CD"/>
    <w:rsid w:val="0095511A"/>
    <w:rsid w:val="00955293"/>
    <w:rsid w:val="00955294"/>
    <w:rsid w:val="009553BD"/>
    <w:rsid w:val="00955885"/>
    <w:rsid w:val="00955A94"/>
    <w:rsid w:val="00955BE2"/>
    <w:rsid w:val="00955BEF"/>
    <w:rsid w:val="00956089"/>
    <w:rsid w:val="0095608A"/>
    <w:rsid w:val="00956163"/>
    <w:rsid w:val="009565A3"/>
    <w:rsid w:val="0095681E"/>
    <w:rsid w:val="0095686D"/>
    <w:rsid w:val="00956A82"/>
    <w:rsid w:val="00956D77"/>
    <w:rsid w:val="00956DBF"/>
    <w:rsid w:val="00956FFD"/>
    <w:rsid w:val="0095700F"/>
    <w:rsid w:val="00957025"/>
    <w:rsid w:val="009572D4"/>
    <w:rsid w:val="00957332"/>
    <w:rsid w:val="00957605"/>
    <w:rsid w:val="0095760D"/>
    <w:rsid w:val="009578D5"/>
    <w:rsid w:val="0095790B"/>
    <w:rsid w:val="00957B0F"/>
    <w:rsid w:val="00957B9C"/>
    <w:rsid w:val="00957CFF"/>
    <w:rsid w:val="00957D87"/>
    <w:rsid w:val="009602B2"/>
    <w:rsid w:val="0096066C"/>
    <w:rsid w:val="009606D4"/>
    <w:rsid w:val="00960714"/>
    <w:rsid w:val="00960A9D"/>
    <w:rsid w:val="00960B87"/>
    <w:rsid w:val="00960B89"/>
    <w:rsid w:val="00960D54"/>
    <w:rsid w:val="00960F2D"/>
    <w:rsid w:val="009611F8"/>
    <w:rsid w:val="00961210"/>
    <w:rsid w:val="00961494"/>
    <w:rsid w:val="0096173D"/>
    <w:rsid w:val="00961849"/>
    <w:rsid w:val="00961921"/>
    <w:rsid w:val="00961A0D"/>
    <w:rsid w:val="00961C1A"/>
    <w:rsid w:val="00961C62"/>
    <w:rsid w:val="00961D1D"/>
    <w:rsid w:val="00961D98"/>
    <w:rsid w:val="00961F81"/>
    <w:rsid w:val="009620AE"/>
    <w:rsid w:val="0096212F"/>
    <w:rsid w:val="00962149"/>
    <w:rsid w:val="0096225D"/>
    <w:rsid w:val="0096284D"/>
    <w:rsid w:val="009628DB"/>
    <w:rsid w:val="00962A36"/>
    <w:rsid w:val="00962E48"/>
    <w:rsid w:val="00962FD2"/>
    <w:rsid w:val="00962FDE"/>
    <w:rsid w:val="0096305E"/>
    <w:rsid w:val="00963063"/>
    <w:rsid w:val="00963183"/>
    <w:rsid w:val="00963484"/>
    <w:rsid w:val="009635CD"/>
    <w:rsid w:val="0096375B"/>
    <w:rsid w:val="00963D57"/>
    <w:rsid w:val="00963DDA"/>
    <w:rsid w:val="00963E9D"/>
    <w:rsid w:val="00963F4D"/>
    <w:rsid w:val="00963FC0"/>
    <w:rsid w:val="0096401A"/>
    <w:rsid w:val="00964120"/>
    <w:rsid w:val="009642D8"/>
    <w:rsid w:val="0096430A"/>
    <w:rsid w:val="00964368"/>
    <w:rsid w:val="0096479A"/>
    <w:rsid w:val="009647AF"/>
    <w:rsid w:val="00964986"/>
    <w:rsid w:val="00964B30"/>
    <w:rsid w:val="00964DE0"/>
    <w:rsid w:val="00964F4B"/>
    <w:rsid w:val="009650D1"/>
    <w:rsid w:val="009650D3"/>
    <w:rsid w:val="0096554B"/>
    <w:rsid w:val="00965557"/>
    <w:rsid w:val="0096563A"/>
    <w:rsid w:val="009656EE"/>
    <w:rsid w:val="0096584A"/>
    <w:rsid w:val="009658E3"/>
    <w:rsid w:val="009659B8"/>
    <w:rsid w:val="009659ED"/>
    <w:rsid w:val="00965B4A"/>
    <w:rsid w:val="00965BBF"/>
    <w:rsid w:val="00965CFB"/>
    <w:rsid w:val="00965E90"/>
    <w:rsid w:val="00966388"/>
    <w:rsid w:val="00966AC2"/>
    <w:rsid w:val="00966C6A"/>
    <w:rsid w:val="00966D98"/>
    <w:rsid w:val="00966DE8"/>
    <w:rsid w:val="00966EF8"/>
    <w:rsid w:val="00966F70"/>
    <w:rsid w:val="009671A9"/>
    <w:rsid w:val="009671E3"/>
    <w:rsid w:val="00967299"/>
    <w:rsid w:val="00967480"/>
    <w:rsid w:val="009675EB"/>
    <w:rsid w:val="00967793"/>
    <w:rsid w:val="00967AA5"/>
    <w:rsid w:val="00967EC9"/>
    <w:rsid w:val="009707C9"/>
    <w:rsid w:val="00970923"/>
    <w:rsid w:val="00970BE9"/>
    <w:rsid w:val="00970BF4"/>
    <w:rsid w:val="00970E46"/>
    <w:rsid w:val="00970E9C"/>
    <w:rsid w:val="009713F9"/>
    <w:rsid w:val="00971752"/>
    <w:rsid w:val="00971777"/>
    <w:rsid w:val="00971AAD"/>
    <w:rsid w:val="00971BC7"/>
    <w:rsid w:val="00971DBE"/>
    <w:rsid w:val="00971E04"/>
    <w:rsid w:val="00971E88"/>
    <w:rsid w:val="00971F08"/>
    <w:rsid w:val="00971FDD"/>
    <w:rsid w:val="00971FE8"/>
    <w:rsid w:val="0097211D"/>
    <w:rsid w:val="00972344"/>
    <w:rsid w:val="009723AE"/>
    <w:rsid w:val="009723ED"/>
    <w:rsid w:val="0097244F"/>
    <w:rsid w:val="00972660"/>
    <w:rsid w:val="009727DD"/>
    <w:rsid w:val="00972837"/>
    <w:rsid w:val="0097290E"/>
    <w:rsid w:val="009729B0"/>
    <w:rsid w:val="00972BC5"/>
    <w:rsid w:val="00972BE9"/>
    <w:rsid w:val="00972FEB"/>
    <w:rsid w:val="00973184"/>
    <w:rsid w:val="00973487"/>
    <w:rsid w:val="00973499"/>
    <w:rsid w:val="00973654"/>
    <w:rsid w:val="0097365A"/>
    <w:rsid w:val="0097428E"/>
    <w:rsid w:val="009742D3"/>
    <w:rsid w:val="00974386"/>
    <w:rsid w:val="00974420"/>
    <w:rsid w:val="00974653"/>
    <w:rsid w:val="009747C3"/>
    <w:rsid w:val="009748DD"/>
    <w:rsid w:val="00974F40"/>
    <w:rsid w:val="00975091"/>
    <w:rsid w:val="00975220"/>
    <w:rsid w:val="009753D0"/>
    <w:rsid w:val="0097544D"/>
    <w:rsid w:val="00975491"/>
    <w:rsid w:val="009754CF"/>
    <w:rsid w:val="0097557E"/>
    <w:rsid w:val="009759EA"/>
    <w:rsid w:val="009759EB"/>
    <w:rsid w:val="00975BF7"/>
    <w:rsid w:val="00975DCB"/>
    <w:rsid w:val="00975ED7"/>
    <w:rsid w:val="00975F30"/>
    <w:rsid w:val="0097603D"/>
    <w:rsid w:val="009760FA"/>
    <w:rsid w:val="009765B8"/>
    <w:rsid w:val="00976949"/>
    <w:rsid w:val="00976B98"/>
    <w:rsid w:val="00976C28"/>
    <w:rsid w:val="00977444"/>
    <w:rsid w:val="00977464"/>
    <w:rsid w:val="00977766"/>
    <w:rsid w:val="00977A71"/>
    <w:rsid w:val="00977BC3"/>
    <w:rsid w:val="00977C19"/>
    <w:rsid w:val="00977E6D"/>
    <w:rsid w:val="00977FB5"/>
    <w:rsid w:val="009801A6"/>
    <w:rsid w:val="00980477"/>
    <w:rsid w:val="00980787"/>
    <w:rsid w:val="00980A00"/>
    <w:rsid w:val="00980CDE"/>
    <w:rsid w:val="00980F2A"/>
    <w:rsid w:val="00981017"/>
    <w:rsid w:val="009810D7"/>
    <w:rsid w:val="0098118C"/>
    <w:rsid w:val="0098127C"/>
    <w:rsid w:val="00981296"/>
    <w:rsid w:val="00981554"/>
    <w:rsid w:val="00981869"/>
    <w:rsid w:val="00981962"/>
    <w:rsid w:val="00981A78"/>
    <w:rsid w:val="00981BD0"/>
    <w:rsid w:val="00981D7B"/>
    <w:rsid w:val="00981FD1"/>
    <w:rsid w:val="00982119"/>
    <w:rsid w:val="00982185"/>
    <w:rsid w:val="009825E7"/>
    <w:rsid w:val="00982646"/>
    <w:rsid w:val="0098285B"/>
    <w:rsid w:val="00982C3C"/>
    <w:rsid w:val="00982CC4"/>
    <w:rsid w:val="00982F42"/>
    <w:rsid w:val="00982F6B"/>
    <w:rsid w:val="00983106"/>
    <w:rsid w:val="009831D6"/>
    <w:rsid w:val="009834A5"/>
    <w:rsid w:val="009835CE"/>
    <w:rsid w:val="009837CB"/>
    <w:rsid w:val="009838C9"/>
    <w:rsid w:val="00983DC2"/>
    <w:rsid w:val="00984116"/>
    <w:rsid w:val="00984315"/>
    <w:rsid w:val="00984A39"/>
    <w:rsid w:val="00984BE1"/>
    <w:rsid w:val="00984EA0"/>
    <w:rsid w:val="00985253"/>
    <w:rsid w:val="00985356"/>
    <w:rsid w:val="009853B3"/>
    <w:rsid w:val="0098561A"/>
    <w:rsid w:val="0098566E"/>
    <w:rsid w:val="0098585F"/>
    <w:rsid w:val="00985895"/>
    <w:rsid w:val="00985BAF"/>
    <w:rsid w:val="00985BC1"/>
    <w:rsid w:val="00985D07"/>
    <w:rsid w:val="00985E9F"/>
    <w:rsid w:val="00985ED2"/>
    <w:rsid w:val="00986144"/>
    <w:rsid w:val="00986182"/>
    <w:rsid w:val="009861C4"/>
    <w:rsid w:val="00986840"/>
    <w:rsid w:val="00986865"/>
    <w:rsid w:val="00986A5C"/>
    <w:rsid w:val="00986E80"/>
    <w:rsid w:val="00986F00"/>
    <w:rsid w:val="009870C1"/>
    <w:rsid w:val="0098714B"/>
    <w:rsid w:val="00987438"/>
    <w:rsid w:val="00987587"/>
    <w:rsid w:val="009876BB"/>
    <w:rsid w:val="0098778B"/>
    <w:rsid w:val="009879D9"/>
    <w:rsid w:val="00987DAD"/>
    <w:rsid w:val="00987E56"/>
    <w:rsid w:val="009902A6"/>
    <w:rsid w:val="0099037B"/>
    <w:rsid w:val="009903E2"/>
    <w:rsid w:val="009904BE"/>
    <w:rsid w:val="00990630"/>
    <w:rsid w:val="009907A0"/>
    <w:rsid w:val="009907E9"/>
    <w:rsid w:val="009908B0"/>
    <w:rsid w:val="00990C34"/>
    <w:rsid w:val="00990C5B"/>
    <w:rsid w:val="00990CB4"/>
    <w:rsid w:val="00990DCF"/>
    <w:rsid w:val="00990F8F"/>
    <w:rsid w:val="00991703"/>
    <w:rsid w:val="00991761"/>
    <w:rsid w:val="009918C4"/>
    <w:rsid w:val="00991970"/>
    <w:rsid w:val="00991A28"/>
    <w:rsid w:val="00991BA7"/>
    <w:rsid w:val="00991D32"/>
    <w:rsid w:val="0099204E"/>
    <w:rsid w:val="009922D4"/>
    <w:rsid w:val="00992505"/>
    <w:rsid w:val="00992626"/>
    <w:rsid w:val="00992898"/>
    <w:rsid w:val="0099299B"/>
    <w:rsid w:val="00992AC4"/>
    <w:rsid w:val="0099315F"/>
    <w:rsid w:val="00993257"/>
    <w:rsid w:val="0099348C"/>
    <w:rsid w:val="009934D6"/>
    <w:rsid w:val="00993616"/>
    <w:rsid w:val="009936AD"/>
    <w:rsid w:val="00993A9A"/>
    <w:rsid w:val="00993BD8"/>
    <w:rsid w:val="00993DF6"/>
    <w:rsid w:val="00993E03"/>
    <w:rsid w:val="00993FB0"/>
    <w:rsid w:val="009940E3"/>
    <w:rsid w:val="00994287"/>
    <w:rsid w:val="009948B3"/>
    <w:rsid w:val="009948DC"/>
    <w:rsid w:val="00994A7F"/>
    <w:rsid w:val="00994CC6"/>
    <w:rsid w:val="00994DCA"/>
    <w:rsid w:val="00994F57"/>
    <w:rsid w:val="00994FF8"/>
    <w:rsid w:val="0099512D"/>
    <w:rsid w:val="009952CB"/>
    <w:rsid w:val="009952CE"/>
    <w:rsid w:val="00995337"/>
    <w:rsid w:val="00995391"/>
    <w:rsid w:val="009959AD"/>
    <w:rsid w:val="009960C8"/>
    <w:rsid w:val="009960EC"/>
    <w:rsid w:val="009962E1"/>
    <w:rsid w:val="00996322"/>
    <w:rsid w:val="00996623"/>
    <w:rsid w:val="009969A8"/>
    <w:rsid w:val="00996B3F"/>
    <w:rsid w:val="00996CE2"/>
    <w:rsid w:val="00996E1C"/>
    <w:rsid w:val="00996E68"/>
    <w:rsid w:val="00996E74"/>
    <w:rsid w:val="009970DD"/>
    <w:rsid w:val="0099752C"/>
    <w:rsid w:val="0099757E"/>
    <w:rsid w:val="0099765B"/>
    <w:rsid w:val="0099767A"/>
    <w:rsid w:val="00997743"/>
    <w:rsid w:val="00997948"/>
    <w:rsid w:val="00997D5A"/>
    <w:rsid w:val="009A0191"/>
    <w:rsid w:val="009A054B"/>
    <w:rsid w:val="009A0715"/>
    <w:rsid w:val="009A09F7"/>
    <w:rsid w:val="009A0A40"/>
    <w:rsid w:val="009A0FBA"/>
    <w:rsid w:val="009A0FE0"/>
    <w:rsid w:val="009A1451"/>
    <w:rsid w:val="009A1540"/>
    <w:rsid w:val="009A1601"/>
    <w:rsid w:val="009A1764"/>
    <w:rsid w:val="009A1A3D"/>
    <w:rsid w:val="009A1ACC"/>
    <w:rsid w:val="009A1C8D"/>
    <w:rsid w:val="009A1E8C"/>
    <w:rsid w:val="009A23D7"/>
    <w:rsid w:val="009A25F5"/>
    <w:rsid w:val="009A2616"/>
    <w:rsid w:val="009A2642"/>
    <w:rsid w:val="009A2774"/>
    <w:rsid w:val="009A2AEA"/>
    <w:rsid w:val="009A2FB0"/>
    <w:rsid w:val="009A3197"/>
    <w:rsid w:val="009A33C6"/>
    <w:rsid w:val="009A3BB6"/>
    <w:rsid w:val="009A3C07"/>
    <w:rsid w:val="009A3CF8"/>
    <w:rsid w:val="009A3DA5"/>
    <w:rsid w:val="009A413F"/>
    <w:rsid w:val="009A4327"/>
    <w:rsid w:val="009A4469"/>
    <w:rsid w:val="009A4505"/>
    <w:rsid w:val="009A462D"/>
    <w:rsid w:val="009A4A10"/>
    <w:rsid w:val="009A4B6F"/>
    <w:rsid w:val="009A4C2B"/>
    <w:rsid w:val="009A4CC2"/>
    <w:rsid w:val="009A4E63"/>
    <w:rsid w:val="009A50E8"/>
    <w:rsid w:val="009A5303"/>
    <w:rsid w:val="009A530F"/>
    <w:rsid w:val="009A535B"/>
    <w:rsid w:val="009A558A"/>
    <w:rsid w:val="009A58AF"/>
    <w:rsid w:val="009A5C37"/>
    <w:rsid w:val="009A5CBA"/>
    <w:rsid w:val="009A610A"/>
    <w:rsid w:val="009A6273"/>
    <w:rsid w:val="009A66E0"/>
    <w:rsid w:val="009A66FD"/>
    <w:rsid w:val="009A672D"/>
    <w:rsid w:val="009A6778"/>
    <w:rsid w:val="009A67BB"/>
    <w:rsid w:val="009A6AF7"/>
    <w:rsid w:val="009A6AF9"/>
    <w:rsid w:val="009A6C07"/>
    <w:rsid w:val="009A6CC0"/>
    <w:rsid w:val="009A6E15"/>
    <w:rsid w:val="009A7136"/>
    <w:rsid w:val="009A77EA"/>
    <w:rsid w:val="009A7863"/>
    <w:rsid w:val="009A7E19"/>
    <w:rsid w:val="009B00D3"/>
    <w:rsid w:val="009B0230"/>
    <w:rsid w:val="009B029B"/>
    <w:rsid w:val="009B02AB"/>
    <w:rsid w:val="009B02F7"/>
    <w:rsid w:val="009B033F"/>
    <w:rsid w:val="009B034D"/>
    <w:rsid w:val="009B03D7"/>
    <w:rsid w:val="009B0695"/>
    <w:rsid w:val="009B0761"/>
    <w:rsid w:val="009B085E"/>
    <w:rsid w:val="009B0DE1"/>
    <w:rsid w:val="009B0E97"/>
    <w:rsid w:val="009B1083"/>
    <w:rsid w:val="009B1326"/>
    <w:rsid w:val="009B1379"/>
    <w:rsid w:val="009B1483"/>
    <w:rsid w:val="009B1924"/>
    <w:rsid w:val="009B1BC8"/>
    <w:rsid w:val="009B1C02"/>
    <w:rsid w:val="009B1F30"/>
    <w:rsid w:val="009B2231"/>
    <w:rsid w:val="009B26F9"/>
    <w:rsid w:val="009B2926"/>
    <w:rsid w:val="009B2AC6"/>
    <w:rsid w:val="009B2B15"/>
    <w:rsid w:val="009B2E71"/>
    <w:rsid w:val="009B32BA"/>
    <w:rsid w:val="009B3360"/>
    <w:rsid w:val="009B336A"/>
    <w:rsid w:val="009B3384"/>
    <w:rsid w:val="009B38CA"/>
    <w:rsid w:val="009B3974"/>
    <w:rsid w:val="009B3A23"/>
    <w:rsid w:val="009B3AC2"/>
    <w:rsid w:val="009B3B5F"/>
    <w:rsid w:val="009B3CA5"/>
    <w:rsid w:val="009B4026"/>
    <w:rsid w:val="009B406C"/>
    <w:rsid w:val="009B43B7"/>
    <w:rsid w:val="009B440C"/>
    <w:rsid w:val="009B44BE"/>
    <w:rsid w:val="009B45EF"/>
    <w:rsid w:val="009B48B6"/>
    <w:rsid w:val="009B48D9"/>
    <w:rsid w:val="009B48E3"/>
    <w:rsid w:val="009B4A9D"/>
    <w:rsid w:val="009B4BCA"/>
    <w:rsid w:val="009B4C73"/>
    <w:rsid w:val="009B4DF4"/>
    <w:rsid w:val="009B4E83"/>
    <w:rsid w:val="009B4EFB"/>
    <w:rsid w:val="009B4F42"/>
    <w:rsid w:val="009B506B"/>
    <w:rsid w:val="009B53A3"/>
    <w:rsid w:val="009B551F"/>
    <w:rsid w:val="009B5523"/>
    <w:rsid w:val="009B564E"/>
    <w:rsid w:val="009B5707"/>
    <w:rsid w:val="009B5767"/>
    <w:rsid w:val="009B5A2C"/>
    <w:rsid w:val="009B5B54"/>
    <w:rsid w:val="009B5C8D"/>
    <w:rsid w:val="009B602F"/>
    <w:rsid w:val="009B6052"/>
    <w:rsid w:val="009B646F"/>
    <w:rsid w:val="009B6784"/>
    <w:rsid w:val="009B69C3"/>
    <w:rsid w:val="009B6C5E"/>
    <w:rsid w:val="009B6D86"/>
    <w:rsid w:val="009B6DB9"/>
    <w:rsid w:val="009B6FBB"/>
    <w:rsid w:val="009B705A"/>
    <w:rsid w:val="009B72AA"/>
    <w:rsid w:val="009B74A3"/>
    <w:rsid w:val="009B759E"/>
    <w:rsid w:val="009B789F"/>
    <w:rsid w:val="009B7AA4"/>
    <w:rsid w:val="009B7B22"/>
    <w:rsid w:val="009B7C4B"/>
    <w:rsid w:val="009B7CBE"/>
    <w:rsid w:val="009B7E87"/>
    <w:rsid w:val="009B7F05"/>
    <w:rsid w:val="009C0038"/>
    <w:rsid w:val="009C0165"/>
    <w:rsid w:val="009C0169"/>
    <w:rsid w:val="009C0995"/>
    <w:rsid w:val="009C0A63"/>
    <w:rsid w:val="009C0B6C"/>
    <w:rsid w:val="009C0D30"/>
    <w:rsid w:val="009C0D49"/>
    <w:rsid w:val="009C0F71"/>
    <w:rsid w:val="009C1923"/>
    <w:rsid w:val="009C1B51"/>
    <w:rsid w:val="009C1B68"/>
    <w:rsid w:val="009C2291"/>
    <w:rsid w:val="009C231F"/>
    <w:rsid w:val="009C23DA"/>
    <w:rsid w:val="009C2490"/>
    <w:rsid w:val="009C2526"/>
    <w:rsid w:val="009C25B1"/>
    <w:rsid w:val="009C2AB0"/>
    <w:rsid w:val="009C2BA9"/>
    <w:rsid w:val="009C30C0"/>
    <w:rsid w:val="009C30E0"/>
    <w:rsid w:val="009C31A8"/>
    <w:rsid w:val="009C3437"/>
    <w:rsid w:val="009C3694"/>
    <w:rsid w:val="009C3D6C"/>
    <w:rsid w:val="009C403E"/>
    <w:rsid w:val="009C4190"/>
    <w:rsid w:val="009C422D"/>
    <w:rsid w:val="009C451A"/>
    <w:rsid w:val="009C4955"/>
    <w:rsid w:val="009C4AF3"/>
    <w:rsid w:val="009C4B31"/>
    <w:rsid w:val="009C4B5A"/>
    <w:rsid w:val="009C4D37"/>
    <w:rsid w:val="009C4D67"/>
    <w:rsid w:val="009C4ECF"/>
    <w:rsid w:val="009C5005"/>
    <w:rsid w:val="009C504F"/>
    <w:rsid w:val="009C50EA"/>
    <w:rsid w:val="009C52FD"/>
    <w:rsid w:val="009C5327"/>
    <w:rsid w:val="009C5489"/>
    <w:rsid w:val="009C5610"/>
    <w:rsid w:val="009C59A8"/>
    <w:rsid w:val="009C637F"/>
    <w:rsid w:val="009C6526"/>
    <w:rsid w:val="009C65EC"/>
    <w:rsid w:val="009C6615"/>
    <w:rsid w:val="009C66AB"/>
    <w:rsid w:val="009C6787"/>
    <w:rsid w:val="009C6879"/>
    <w:rsid w:val="009C68E1"/>
    <w:rsid w:val="009C6ABE"/>
    <w:rsid w:val="009C6AD2"/>
    <w:rsid w:val="009C7479"/>
    <w:rsid w:val="009C7CCA"/>
    <w:rsid w:val="009C7D5D"/>
    <w:rsid w:val="009C7E58"/>
    <w:rsid w:val="009D014F"/>
    <w:rsid w:val="009D019D"/>
    <w:rsid w:val="009D06F3"/>
    <w:rsid w:val="009D07B4"/>
    <w:rsid w:val="009D084B"/>
    <w:rsid w:val="009D0A96"/>
    <w:rsid w:val="009D0AFF"/>
    <w:rsid w:val="009D0B41"/>
    <w:rsid w:val="009D0B82"/>
    <w:rsid w:val="009D1028"/>
    <w:rsid w:val="009D1158"/>
    <w:rsid w:val="009D12CB"/>
    <w:rsid w:val="009D1376"/>
    <w:rsid w:val="009D1617"/>
    <w:rsid w:val="009D18EF"/>
    <w:rsid w:val="009D19F4"/>
    <w:rsid w:val="009D1B79"/>
    <w:rsid w:val="009D1C76"/>
    <w:rsid w:val="009D1DED"/>
    <w:rsid w:val="009D1FF5"/>
    <w:rsid w:val="009D2192"/>
    <w:rsid w:val="009D247E"/>
    <w:rsid w:val="009D25A3"/>
    <w:rsid w:val="009D260E"/>
    <w:rsid w:val="009D26A8"/>
    <w:rsid w:val="009D2833"/>
    <w:rsid w:val="009D2A78"/>
    <w:rsid w:val="009D2B09"/>
    <w:rsid w:val="009D2DEC"/>
    <w:rsid w:val="009D2FF8"/>
    <w:rsid w:val="009D307E"/>
    <w:rsid w:val="009D30BF"/>
    <w:rsid w:val="009D3796"/>
    <w:rsid w:val="009D3A20"/>
    <w:rsid w:val="009D40DD"/>
    <w:rsid w:val="009D41F4"/>
    <w:rsid w:val="009D427F"/>
    <w:rsid w:val="009D43AB"/>
    <w:rsid w:val="009D4475"/>
    <w:rsid w:val="009D44F3"/>
    <w:rsid w:val="009D4626"/>
    <w:rsid w:val="009D4635"/>
    <w:rsid w:val="009D48D2"/>
    <w:rsid w:val="009D48F6"/>
    <w:rsid w:val="009D4935"/>
    <w:rsid w:val="009D4AE9"/>
    <w:rsid w:val="009D4B1C"/>
    <w:rsid w:val="009D4B90"/>
    <w:rsid w:val="009D4FF0"/>
    <w:rsid w:val="009D5419"/>
    <w:rsid w:val="009D5605"/>
    <w:rsid w:val="009D5804"/>
    <w:rsid w:val="009D58F1"/>
    <w:rsid w:val="009D59CA"/>
    <w:rsid w:val="009D5B56"/>
    <w:rsid w:val="009D5DA4"/>
    <w:rsid w:val="009D5DFF"/>
    <w:rsid w:val="009D64C4"/>
    <w:rsid w:val="009D6532"/>
    <w:rsid w:val="009D65F0"/>
    <w:rsid w:val="009D6602"/>
    <w:rsid w:val="009D6693"/>
    <w:rsid w:val="009D6936"/>
    <w:rsid w:val="009D69E6"/>
    <w:rsid w:val="009D69FB"/>
    <w:rsid w:val="009D6AA0"/>
    <w:rsid w:val="009D703C"/>
    <w:rsid w:val="009D7097"/>
    <w:rsid w:val="009D718F"/>
    <w:rsid w:val="009D745A"/>
    <w:rsid w:val="009D74F6"/>
    <w:rsid w:val="009D780D"/>
    <w:rsid w:val="009D7A0B"/>
    <w:rsid w:val="009D7C0C"/>
    <w:rsid w:val="009D7F21"/>
    <w:rsid w:val="009E02B5"/>
    <w:rsid w:val="009E03C8"/>
    <w:rsid w:val="009E03E8"/>
    <w:rsid w:val="009E0687"/>
    <w:rsid w:val="009E068F"/>
    <w:rsid w:val="009E0AEE"/>
    <w:rsid w:val="009E0C4F"/>
    <w:rsid w:val="009E0D24"/>
    <w:rsid w:val="009E0DD1"/>
    <w:rsid w:val="009E1254"/>
    <w:rsid w:val="009E14E0"/>
    <w:rsid w:val="009E197C"/>
    <w:rsid w:val="009E1D8C"/>
    <w:rsid w:val="009E2239"/>
    <w:rsid w:val="009E22BC"/>
    <w:rsid w:val="009E2317"/>
    <w:rsid w:val="009E2781"/>
    <w:rsid w:val="009E28A9"/>
    <w:rsid w:val="009E2AD1"/>
    <w:rsid w:val="009E2D84"/>
    <w:rsid w:val="009E2E80"/>
    <w:rsid w:val="009E2F4A"/>
    <w:rsid w:val="009E30CC"/>
    <w:rsid w:val="009E35DB"/>
    <w:rsid w:val="009E38E1"/>
    <w:rsid w:val="009E3BC8"/>
    <w:rsid w:val="009E3D56"/>
    <w:rsid w:val="009E3DEF"/>
    <w:rsid w:val="009E3EB4"/>
    <w:rsid w:val="009E45AC"/>
    <w:rsid w:val="009E461F"/>
    <w:rsid w:val="009E4637"/>
    <w:rsid w:val="009E4645"/>
    <w:rsid w:val="009E46A7"/>
    <w:rsid w:val="009E47A3"/>
    <w:rsid w:val="009E481B"/>
    <w:rsid w:val="009E49EA"/>
    <w:rsid w:val="009E4D29"/>
    <w:rsid w:val="009E4E6D"/>
    <w:rsid w:val="009E4E6E"/>
    <w:rsid w:val="009E4E7A"/>
    <w:rsid w:val="009E520E"/>
    <w:rsid w:val="009E59E0"/>
    <w:rsid w:val="009E5A91"/>
    <w:rsid w:val="009E5EB3"/>
    <w:rsid w:val="009E5F97"/>
    <w:rsid w:val="009E61AC"/>
    <w:rsid w:val="009E62D5"/>
    <w:rsid w:val="009E687D"/>
    <w:rsid w:val="009E6A0D"/>
    <w:rsid w:val="009E6A76"/>
    <w:rsid w:val="009E6D92"/>
    <w:rsid w:val="009E6F87"/>
    <w:rsid w:val="009E7053"/>
    <w:rsid w:val="009E7063"/>
    <w:rsid w:val="009E70F6"/>
    <w:rsid w:val="009E76F6"/>
    <w:rsid w:val="009E775F"/>
    <w:rsid w:val="009E77FE"/>
    <w:rsid w:val="009E7EAD"/>
    <w:rsid w:val="009F009C"/>
    <w:rsid w:val="009F068E"/>
    <w:rsid w:val="009F08F3"/>
    <w:rsid w:val="009F0FD5"/>
    <w:rsid w:val="009F12E5"/>
    <w:rsid w:val="009F1C6E"/>
    <w:rsid w:val="009F2128"/>
    <w:rsid w:val="009F215A"/>
    <w:rsid w:val="009F222E"/>
    <w:rsid w:val="009F25F6"/>
    <w:rsid w:val="009F2711"/>
    <w:rsid w:val="009F29AC"/>
    <w:rsid w:val="009F2A91"/>
    <w:rsid w:val="009F2DC0"/>
    <w:rsid w:val="009F31C4"/>
    <w:rsid w:val="009F344F"/>
    <w:rsid w:val="009F389B"/>
    <w:rsid w:val="009F3EAA"/>
    <w:rsid w:val="009F41A8"/>
    <w:rsid w:val="009F43AB"/>
    <w:rsid w:val="009F44E1"/>
    <w:rsid w:val="009F45CF"/>
    <w:rsid w:val="009F45F4"/>
    <w:rsid w:val="009F4697"/>
    <w:rsid w:val="009F4A4C"/>
    <w:rsid w:val="009F4B1D"/>
    <w:rsid w:val="009F4B45"/>
    <w:rsid w:val="009F4BE2"/>
    <w:rsid w:val="009F4C81"/>
    <w:rsid w:val="009F4D81"/>
    <w:rsid w:val="009F4D9A"/>
    <w:rsid w:val="009F4DB2"/>
    <w:rsid w:val="009F515E"/>
    <w:rsid w:val="009F523B"/>
    <w:rsid w:val="009F5335"/>
    <w:rsid w:val="009F5394"/>
    <w:rsid w:val="009F54A3"/>
    <w:rsid w:val="009F5D8A"/>
    <w:rsid w:val="009F5EEC"/>
    <w:rsid w:val="009F6678"/>
    <w:rsid w:val="009F6784"/>
    <w:rsid w:val="009F683E"/>
    <w:rsid w:val="009F6A6E"/>
    <w:rsid w:val="009F6CB4"/>
    <w:rsid w:val="009F6F88"/>
    <w:rsid w:val="009F72E2"/>
    <w:rsid w:val="009F7446"/>
    <w:rsid w:val="009F7C69"/>
    <w:rsid w:val="009F7EFB"/>
    <w:rsid w:val="00A000A5"/>
    <w:rsid w:val="00A003AC"/>
    <w:rsid w:val="00A008EF"/>
    <w:rsid w:val="00A00B6D"/>
    <w:rsid w:val="00A00DD5"/>
    <w:rsid w:val="00A00F00"/>
    <w:rsid w:val="00A013F4"/>
    <w:rsid w:val="00A01586"/>
    <w:rsid w:val="00A0187F"/>
    <w:rsid w:val="00A01E77"/>
    <w:rsid w:val="00A021B9"/>
    <w:rsid w:val="00A023CF"/>
    <w:rsid w:val="00A02470"/>
    <w:rsid w:val="00A024E8"/>
    <w:rsid w:val="00A0263D"/>
    <w:rsid w:val="00A02701"/>
    <w:rsid w:val="00A0288F"/>
    <w:rsid w:val="00A02892"/>
    <w:rsid w:val="00A028A6"/>
    <w:rsid w:val="00A02BA9"/>
    <w:rsid w:val="00A02C3D"/>
    <w:rsid w:val="00A02D3C"/>
    <w:rsid w:val="00A02F24"/>
    <w:rsid w:val="00A03170"/>
    <w:rsid w:val="00A031D8"/>
    <w:rsid w:val="00A035FE"/>
    <w:rsid w:val="00A03733"/>
    <w:rsid w:val="00A03B0C"/>
    <w:rsid w:val="00A03F4D"/>
    <w:rsid w:val="00A04256"/>
    <w:rsid w:val="00A0452C"/>
    <w:rsid w:val="00A04533"/>
    <w:rsid w:val="00A0485E"/>
    <w:rsid w:val="00A048A8"/>
    <w:rsid w:val="00A04E7F"/>
    <w:rsid w:val="00A04F49"/>
    <w:rsid w:val="00A051F3"/>
    <w:rsid w:val="00A05358"/>
    <w:rsid w:val="00A05688"/>
    <w:rsid w:val="00A05918"/>
    <w:rsid w:val="00A0594F"/>
    <w:rsid w:val="00A05A97"/>
    <w:rsid w:val="00A05DE5"/>
    <w:rsid w:val="00A05EB1"/>
    <w:rsid w:val="00A060EC"/>
    <w:rsid w:val="00A06340"/>
    <w:rsid w:val="00A064B5"/>
    <w:rsid w:val="00A06F51"/>
    <w:rsid w:val="00A06FA6"/>
    <w:rsid w:val="00A070E9"/>
    <w:rsid w:val="00A074E4"/>
    <w:rsid w:val="00A07648"/>
    <w:rsid w:val="00A078E0"/>
    <w:rsid w:val="00A07B1E"/>
    <w:rsid w:val="00A07D58"/>
    <w:rsid w:val="00A07F8A"/>
    <w:rsid w:val="00A10255"/>
    <w:rsid w:val="00A102B8"/>
    <w:rsid w:val="00A10413"/>
    <w:rsid w:val="00A10503"/>
    <w:rsid w:val="00A10756"/>
    <w:rsid w:val="00A10795"/>
    <w:rsid w:val="00A1083D"/>
    <w:rsid w:val="00A108BE"/>
    <w:rsid w:val="00A10A63"/>
    <w:rsid w:val="00A10AB1"/>
    <w:rsid w:val="00A10FAF"/>
    <w:rsid w:val="00A1126E"/>
    <w:rsid w:val="00A11293"/>
    <w:rsid w:val="00A11719"/>
    <w:rsid w:val="00A11740"/>
    <w:rsid w:val="00A117D3"/>
    <w:rsid w:val="00A11AB1"/>
    <w:rsid w:val="00A11FF6"/>
    <w:rsid w:val="00A120E0"/>
    <w:rsid w:val="00A12127"/>
    <w:rsid w:val="00A123F5"/>
    <w:rsid w:val="00A126B0"/>
    <w:rsid w:val="00A12882"/>
    <w:rsid w:val="00A129AA"/>
    <w:rsid w:val="00A12BC5"/>
    <w:rsid w:val="00A12BF7"/>
    <w:rsid w:val="00A12E6A"/>
    <w:rsid w:val="00A12EF2"/>
    <w:rsid w:val="00A1314B"/>
    <w:rsid w:val="00A13338"/>
    <w:rsid w:val="00A13566"/>
    <w:rsid w:val="00A135E5"/>
    <w:rsid w:val="00A1366E"/>
    <w:rsid w:val="00A13675"/>
    <w:rsid w:val="00A136BB"/>
    <w:rsid w:val="00A13997"/>
    <w:rsid w:val="00A13CD3"/>
    <w:rsid w:val="00A13D22"/>
    <w:rsid w:val="00A13E54"/>
    <w:rsid w:val="00A1426C"/>
    <w:rsid w:val="00A1442D"/>
    <w:rsid w:val="00A14D3E"/>
    <w:rsid w:val="00A1504A"/>
    <w:rsid w:val="00A15422"/>
    <w:rsid w:val="00A1545E"/>
    <w:rsid w:val="00A15487"/>
    <w:rsid w:val="00A1565B"/>
    <w:rsid w:val="00A156DF"/>
    <w:rsid w:val="00A1572E"/>
    <w:rsid w:val="00A1583A"/>
    <w:rsid w:val="00A15929"/>
    <w:rsid w:val="00A15BF3"/>
    <w:rsid w:val="00A15DAC"/>
    <w:rsid w:val="00A15E8D"/>
    <w:rsid w:val="00A16272"/>
    <w:rsid w:val="00A1639D"/>
    <w:rsid w:val="00A16450"/>
    <w:rsid w:val="00A169C7"/>
    <w:rsid w:val="00A16A03"/>
    <w:rsid w:val="00A16D67"/>
    <w:rsid w:val="00A16D80"/>
    <w:rsid w:val="00A16DC3"/>
    <w:rsid w:val="00A16EB6"/>
    <w:rsid w:val="00A17271"/>
    <w:rsid w:val="00A17BAE"/>
    <w:rsid w:val="00A17DE8"/>
    <w:rsid w:val="00A17F2C"/>
    <w:rsid w:val="00A17F63"/>
    <w:rsid w:val="00A20079"/>
    <w:rsid w:val="00A20169"/>
    <w:rsid w:val="00A201C2"/>
    <w:rsid w:val="00A20438"/>
    <w:rsid w:val="00A2064B"/>
    <w:rsid w:val="00A20A2F"/>
    <w:rsid w:val="00A20B88"/>
    <w:rsid w:val="00A20C2C"/>
    <w:rsid w:val="00A20CE6"/>
    <w:rsid w:val="00A20E5D"/>
    <w:rsid w:val="00A212E6"/>
    <w:rsid w:val="00A213F1"/>
    <w:rsid w:val="00A21466"/>
    <w:rsid w:val="00A215F2"/>
    <w:rsid w:val="00A21818"/>
    <w:rsid w:val="00A2193B"/>
    <w:rsid w:val="00A21967"/>
    <w:rsid w:val="00A21A1B"/>
    <w:rsid w:val="00A21BE0"/>
    <w:rsid w:val="00A21C67"/>
    <w:rsid w:val="00A21E19"/>
    <w:rsid w:val="00A21FF7"/>
    <w:rsid w:val="00A22344"/>
    <w:rsid w:val="00A22346"/>
    <w:rsid w:val="00A22503"/>
    <w:rsid w:val="00A22591"/>
    <w:rsid w:val="00A22603"/>
    <w:rsid w:val="00A226B5"/>
    <w:rsid w:val="00A2309D"/>
    <w:rsid w:val="00A230BE"/>
    <w:rsid w:val="00A231C7"/>
    <w:rsid w:val="00A232EA"/>
    <w:rsid w:val="00A2351A"/>
    <w:rsid w:val="00A23D54"/>
    <w:rsid w:val="00A24433"/>
    <w:rsid w:val="00A246BD"/>
    <w:rsid w:val="00A24717"/>
    <w:rsid w:val="00A24976"/>
    <w:rsid w:val="00A24A4B"/>
    <w:rsid w:val="00A24B4E"/>
    <w:rsid w:val="00A24BB4"/>
    <w:rsid w:val="00A24E94"/>
    <w:rsid w:val="00A25062"/>
    <w:rsid w:val="00A25203"/>
    <w:rsid w:val="00A25395"/>
    <w:rsid w:val="00A254AD"/>
    <w:rsid w:val="00A2565A"/>
    <w:rsid w:val="00A256D9"/>
    <w:rsid w:val="00A25793"/>
    <w:rsid w:val="00A25804"/>
    <w:rsid w:val="00A25C92"/>
    <w:rsid w:val="00A25F24"/>
    <w:rsid w:val="00A25F61"/>
    <w:rsid w:val="00A26476"/>
    <w:rsid w:val="00A264A9"/>
    <w:rsid w:val="00A26530"/>
    <w:rsid w:val="00A2676D"/>
    <w:rsid w:val="00A2695F"/>
    <w:rsid w:val="00A26BAF"/>
    <w:rsid w:val="00A26CF7"/>
    <w:rsid w:val="00A26DCF"/>
    <w:rsid w:val="00A26F13"/>
    <w:rsid w:val="00A270C8"/>
    <w:rsid w:val="00A2754D"/>
    <w:rsid w:val="00A275D4"/>
    <w:rsid w:val="00A27785"/>
    <w:rsid w:val="00A27940"/>
    <w:rsid w:val="00A279DF"/>
    <w:rsid w:val="00A27BF1"/>
    <w:rsid w:val="00A27D3E"/>
    <w:rsid w:val="00A27D54"/>
    <w:rsid w:val="00A27EB8"/>
    <w:rsid w:val="00A30187"/>
    <w:rsid w:val="00A30641"/>
    <w:rsid w:val="00A3070B"/>
    <w:rsid w:val="00A308CB"/>
    <w:rsid w:val="00A3095A"/>
    <w:rsid w:val="00A30DAA"/>
    <w:rsid w:val="00A310DC"/>
    <w:rsid w:val="00A310F5"/>
    <w:rsid w:val="00A31139"/>
    <w:rsid w:val="00A312C7"/>
    <w:rsid w:val="00A3140F"/>
    <w:rsid w:val="00A31739"/>
    <w:rsid w:val="00A31778"/>
    <w:rsid w:val="00A31EF1"/>
    <w:rsid w:val="00A32300"/>
    <w:rsid w:val="00A323F1"/>
    <w:rsid w:val="00A3244E"/>
    <w:rsid w:val="00A3257D"/>
    <w:rsid w:val="00A325FD"/>
    <w:rsid w:val="00A32799"/>
    <w:rsid w:val="00A3284E"/>
    <w:rsid w:val="00A32948"/>
    <w:rsid w:val="00A329D2"/>
    <w:rsid w:val="00A32B88"/>
    <w:rsid w:val="00A32CCB"/>
    <w:rsid w:val="00A32D90"/>
    <w:rsid w:val="00A331DE"/>
    <w:rsid w:val="00A33287"/>
    <w:rsid w:val="00A33562"/>
    <w:rsid w:val="00A338C8"/>
    <w:rsid w:val="00A33C3A"/>
    <w:rsid w:val="00A33D31"/>
    <w:rsid w:val="00A3448A"/>
    <w:rsid w:val="00A344C4"/>
    <w:rsid w:val="00A34871"/>
    <w:rsid w:val="00A348D9"/>
    <w:rsid w:val="00A34B3D"/>
    <w:rsid w:val="00A34B68"/>
    <w:rsid w:val="00A34BD1"/>
    <w:rsid w:val="00A34E26"/>
    <w:rsid w:val="00A34EAA"/>
    <w:rsid w:val="00A35081"/>
    <w:rsid w:val="00A351BA"/>
    <w:rsid w:val="00A356A1"/>
    <w:rsid w:val="00A35AE3"/>
    <w:rsid w:val="00A35BB3"/>
    <w:rsid w:val="00A35D4D"/>
    <w:rsid w:val="00A36023"/>
    <w:rsid w:val="00A3612F"/>
    <w:rsid w:val="00A36297"/>
    <w:rsid w:val="00A364DB"/>
    <w:rsid w:val="00A369A0"/>
    <w:rsid w:val="00A36DED"/>
    <w:rsid w:val="00A36FC1"/>
    <w:rsid w:val="00A3740F"/>
    <w:rsid w:val="00A37533"/>
    <w:rsid w:val="00A3763C"/>
    <w:rsid w:val="00A376FE"/>
    <w:rsid w:val="00A37799"/>
    <w:rsid w:val="00A377EA"/>
    <w:rsid w:val="00A37826"/>
    <w:rsid w:val="00A3798E"/>
    <w:rsid w:val="00A37D9F"/>
    <w:rsid w:val="00A37F61"/>
    <w:rsid w:val="00A402EC"/>
    <w:rsid w:val="00A40717"/>
    <w:rsid w:val="00A4080E"/>
    <w:rsid w:val="00A408F5"/>
    <w:rsid w:val="00A409AE"/>
    <w:rsid w:val="00A40A7B"/>
    <w:rsid w:val="00A40C4A"/>
    <w:rsid w:val="00A4120F"/>
    <w:rsid w:val="00A413C5"/>
    <w:rsid w:val="00A4143D"/>
    <w:rsid w:val="00A41456"/>
    <w:rsid w:val="00A41768"/>
    <w:rsid w:val="00A41776"/>
    <w:rsid w:val="00A417C0"/>
    <w:rsid w:val="00A41877"/>
    <w:rsid w:val="00A41C83"/>
    <w:rsid w:val="00A41CFE"/>
    <w:rsid w:val="00A41E2B"/>
    <w:rsid w:val="00A4217E"/>
    <w:rsid w:val="00A4218E"/>
    <w:rsid w:val="00A42202"/>
    <w:rsid w:val="00A42383"/>
    <w:rsid w:val="00A42478"/>
    <w:rsid w:val="00A42628"/>
    <w:rsid w:val="00A426BC"/>
    <w:rsid w:val="00A427B8"/>
    <w:rsid w:val="00A42C9D"/>
    <w:rsid w:val="00A42CEF"/>
    <w:rsid w:val="00A42DD6"/>
    <w:rsid w:val="00A431D2"/>
    <w:rsid w:val="00A4323A"/>
    <w:rsid w:val="00A43566"/>
    <w:rsid w:val="00A435D1"/>
    <w:rsid w:val="00A43600"/>
    <w:rsid w:val="00A437CA"/>
    <w:rsid w:val="00A437EB"/>
    <w:rsid w:val="00A43ADF"/>
    <w:rsid w:val="00A43F72"/>
    <w:rsid w:val="00A443D6"/>
    <w:rsid w:val="00A443EA"/>
    <w:rsid w:val="00A44529"/>
    <w:rsid w:val="00A4453D"/>
    <w:rsid w:val="00A44595"/>
    <w:rsid w:val="00A44D2C"/>
    <w:rsid w:val="00A44F11"/>
    <w:rsid w:val="00A44F28"/>
    <w:rsid w:val="00A44F8E"/>
    <w:rsid w:val="00A450BB"/>
    <w:rsid w:val="00A453D7"/>
    <w:rsid w:val="00A4554C"/>
    <w:rsid w:val="00A45AD3"/>
    <w:rsid w:val="00A45B4E"/>
    <w:rsid w:val="00A45B74"/>
    <w:rsid w:val="00A465FB"/>
    <w:rsid w:val="00A46B9C"/>
    <w:rsid w:val="00A46C00"/>
    <w:rsid w:val="00A46C1A"/>
    <w:rsid w:val="00A46E3E"/>
    <w:rsid w:val="00A46F59"/>
    <w:rsid w:val="00A47176"/>
    <w:rsid w:val="00A472D5"/>
    <w:rsid w:val="00A47339"/>
    <w:rsid w:val="00A473F7"/>
    <w:rsid w:val="00A477B7"/>
    <w:rsid w:val="00A47977"/>
    <w:rsid w:val="00A47B3B"/>
    <w:rsid w:val="00A47BF5"/>
    <w:rsid w:val="00A504C9"/>
    <w:rsid w:val="00A5054A"/>
    <w:rsid w:val="00A50812"/>
    <w:rsid w:val="00A50B3A"/>
    <w:rsid w:val="00A50E52"/>
    <w:rsid w:val="00A50F1A"/>
    <w:rsid w:val="00A5152B"/>
    <w:rsid w:val="00A51696"/>
    <w:rsid w:val="00A51803"/>
    <w:rsid w:val="00A5187B"/>
    <w:rsid w:val="00A51884"/>
    <w:rsid w:val="00A51DF6"/>
    <w:rsid w:val="00A51EFF"/>
    <w:rsid w:val="00A521B5"/>
    <w:rsid w:val="00A525EC"/>
    <w:rsid w:val="00A52782"/>
    <w:rsid w:val="00A527ED"/>
    <w:rsid w:val="00A52827"/>
    <w:rsid w:val="00A528EC"/>
    <w:rsid w:val="00A52BC3"/>
    <w:rsid w:val="00A52E1D"/>
    <w:rsid w:val="00A52F45"/>
    <w:rsid w:val="00A531B7"/>
    <w:rsid w:val="00A533F6"/>
    <w:rsid w:val="00A53817"/>
    <w:rsid w:val="00A538F6"/>
    <w:rsid w:val="00A53AAA"/>
    <w:rsid w:val="00A53AE1"/>
    <w:rsid w:val="00A53B86"/>
    <w:rsid w:val="00A53D03"/>
    <w:rsid w:val="00A53D9F"/>
    <w:rsid w:val="00A53EA1"/>
    <w:rsid w:val="00A54305"/>
    <w:rsid w:val="00A54695"/>
    <w:rsid w:val="00A5479B"/>
    <w:rsid w:val="00A5486D"/>
    <w:rsid w:val="00A548CE"/>
    <w:rsid w:val="00A54CFB"/>
    <w:rsid w:val="00A54E35"/>
    <w:rsid w:val="00A54FD5"/>
    <w:rsid w:val="00A551EB"/>
    <w:rsid w:val="00A55218"/>
    <w:rsid w:val="00A55232"/>
    <w:rsid w:val="00A5538F"/>
    <w:rsid w:val="00A553AB"/>
    <w:rsid w:val="00A553E4"/>
    <w:rsid w:val="00A5543B"/>
    <w:rsid w:val="00A55789"/>
    <w:rsid w:val="00A5590F"/>
    <w:rsid w:val="00A55C54"/>
    <w:rsid w:val="00A55DF2"/>
    <w:rsid w:val="00A56361"/>
    <w:rsid w:val="00A5651E"/>
    <w:rsid w:val="00A56682"/>
    <w:rsid w:val="00A5684A"/>
    <w:rsid w:val="00A568B2"/>
    <w:rsid w:val="00A569B9"/>
    <w:rsid w:val="00A56A53"/>
    <w:rsid w:val="00A56AC8"/>
    <w:rsid w:val="00A56C4B"/>
    <w:rsid w:val="00A56CA5"/>
    <w:rsid w:val="00A56D1A"/>
    <w:rsid w:val="00A56DCB"/>
    <w:rsid w:val="00A56E13"/>
    <w:rsid w:val="00A56E5C"/>
    <w:rsid w:val="00A56E7B"/>
    <w:rsid w:val="00A57028"/>
    <w:rsid w:val="00A57127"/>
    <w:rsid w:val="00A57485"/>
    <w:rsid w:val="00A57B86"/>
    <w:rsid w:val="00A57C72"/>
    <w:rsid w:val="00A600DF"/>
    <w:rsid w:val="00A601F0"/>
    <w:rsid w:val="00A60299"/>
    <w:rsid w:val="00A605CD"/>
    <w:rsid w:val="00A605FA"/>
    <w:rsid w:val="00A60683"/>
    <w:rsid w:val="00A606CE"/>
    <w:rsid w:val="00A606EE"/>
    <w:rsid w:val="00A6088C"/>
    <w:rsid w:val="00A608F0"/>
    <w:rsid w:val="00A60F67"/>
    <w:rsid w:val="00A6131F"/>
    <w:rsid w:val="00A613EB"/>
    <w:rsid w:val="00A61499"/>
    <w:rsid w:val="00A615E7"/>
    <w:rsid w:val="00A616B0"/>
    <w:rsid w:val="00A6185C"/>
    <w:rsid w:val="00A61ABB"/>
    <w:rsid w:val="00A61D54"/>
    <w:rsid w:val="00A61D8D"/>
    <w:rsid w:val="00A620CA"/>
    <w:rsid w:val="00A62364"/>
    <w:rsid w:val="00A624CE"/>
    <w:rsid w:val="00A624DC"/>
    <w:rsid w:val="00A62530"/>
    <w:rsid w:val="00A625E7"/>
    <w:rsid w:val="00A626BF"/>
    <w:rsid w:val="00A626FC"/>
    <w:rsid w:val="00A62939"/>
    <w:rsid w:val="00A62A77"/>
    <w:rsid w:val="00A62BC4"/>
    <w:rsid w:val="00A62C6E"/>
    <w:rsid w:val="00A62CB9"/>
    <w:rsid w:val="00A62D3C"/>
    <w:rsid w:val="00A62E63"/>
    <w:rsid w:val="00A630A4"/>
    <w:rsid w:val="00A63483"/>
    <w:rsid w:val="00A634C7"/>
    <w:rsid w:val="00A635ED"/>
    <w:rsid w:val="00A6364F"/>
    <w:rsid w:val="00A63851"/>
    <w:rsid w:val="00A63992"/>
    <w:rsid w:val="00A63D23"/>
    <w:rsid w:val="00A63F17"/>
    <w:rsid w:val="00A63F9B"/>
    <w:rsid w:val="00A63FDC"/>
    <w:rsid w:val="00A64127"/>
    <w:rsid w:val="00A64137"/>
    <w:rsid w:val="00A64243"/>
    <w:rsid w:val="00A6435F"/>
    <w:rsid w:val="00A6442E"/>
    <w:rsid w:val="00A644D8"/>
    <w:rsid w:val="00A64608"/>
    <w:rsid w:val="00A64684"/>
    <w:rsid w:val="00A647EB"/>
    <w:rsid w:val="00A64A76"/>
    <w:rsid w:val="00A64AC3"/>
    <w:rsid w:val="00A64B61"/>
    <w:rsid w:val="00A64C5B"/>
    <w:rsid w:val="00A64E75"/>
    <w:rsid w:val="00A65012"/>
    <w:rsid w:val="00A650F0"/>
    <w:rsid w:val="00A65228"/>
    <w:rsid w:val="00A6523F"/>
    <w:rsid w:val="00A652B6"/>
    <w:rsid w:val="00A6542B"/>
    <w:rsid w:val="00A6544C"/>
    <w:rsid w:val="00A657D7"/>
    <w:rsid w:val="00A65A98"/>
    <w:rsid w:val="00A65B27"/>
    <w:rsid w:val="00A660AC"/>
    <w:rsid w:val="00A662C9"/>
    <w:rsid w:val="00A6630D"/>
    <w:rsid w:val="00A665E1"/>
    <w:rsid w:val="00A66905"/>
    <w:rsid w:val="00A66A30"/>
    <w:rsid w:val="00A66A50"/>
    <w:rsid w:val="00A66CBF"/>
    <w:rsid w:val="00A66D74"/>
    <w:rsid w:val="00A66EA3"/>
    <w:rsid w:val="00A672BA"/>
    <w:rsid w:val="00A67514"/>
    <w:rsid w:val="00A67E6C"/>
    <w:rsid w:val="00A67F8E"/>
    <w:rsid w:val="00A70038"/>
    <w:rsid w:val="00A7032F"/>
    <w:rsid w:val="00A703BE"/>
    <w:rsid w:val="00A70423"/>
    <w:rsid w:val="00A70B6A"/>
    <w:rsid w:val="00A70BDC"/>
    <w:rsid w:val="00A70D23"/>
    <w:rsid w:val="00A70DD8"/>
    <w:rsid w:val="00A70E39"/>
    <w:rsid w:val="00A70E7C"/>
    <w:rsid w:val="00A70EF8"/>
    <w:rsid w:val="00A71163"/>
    <w:rsid w:val="00A711DA"/>
    <w:rsid w:val="00A711EE"/>
    <w:rsid w:val="00A71223"/>
    <w:rsid w:val="00A71510"/>
    <w:rsid w:val="00A71540"/>
    <w:rsid w:val="00A7158F"/>
    <w:rsid w:val="00A716C8"/>
    <w:rsid w:val="00A71873"/>
    <w:rsid w:val="00A71B99"/>
    <w:rsid w:val="00A72126"/>
    <w:rsid w:val="00A727E8"/>
    <w:rsid w:val="00A729EA"/>
    <w:rsid w:val="00A72A43"/>
    <w:rsid w:val="00A72A87"/>
    <w:rsid w:val="00A72B87"/>
    <w:rsid w:val="00A72D82"/>
    <w:rsid w:val="00A72E7A"/>
    <w:rsid w:val="00A72F6C"/>
    <w:rsid w:val="00A732D4"/>
    <w:rsid w:val="00A73339"/>
    <w:rsid w:val="00A7340F"/>
    <w:rsid w:val="00A73579"/>
    <w:rsid w:val="00A735F8"/>
    <w:rsid w:val="00A73657"/>
    <w:rsid w:val="00A738C5"/>
    <w:rsid w:val="00A739D0"/>
    <w:rsid w:val="00A73B07"/>
    <w:rsid w:val="00A73BCF"/>
    <w:rsid w:val="00A73D58"/>
    <w:rsid w:val="00A74025"/>
    <w:rsid w:val="00A740A8"/>
    <w:rsid w:val="00A741A7"/>
    <w:rsid w:val="00A74200"/>
    <w:rsid w:val="00A74344"/>
    <w:rsid w:val="00A74502"/>
    <w:rsid w:val="00A746AA"/>
    <w:rsid w:val="00A74AB2"/>
    <w:rsid w:val="00A74FF5"/>
    <w:rsid w:val="00A7505E"/>
    <w:rsid w:val="00A7514D"/>
    <w:rsid w:val="00A75332"/>
    <w:rsid w:val="00A753AB"/>
    <w:rsid w:val="00A75936"/>
    <w:rsid w:val="00A75A4E"/>
    <w:rsid w:val="00A75A70"/>
    <w:rsid w:val="00A75ADF"/>
    <w:rsid w:val="00A760DA"/>
    <w:rsid w:val="00A760F3"/>
    <w:rsid w:val="00A76176"/>
    <w:rsid w:val="00A761D4"/>
    <w:rsid w:val="00A7650C"/>
    <w:rsid w:val="00A7672B"/>
    <w:rsid w:val="00A7686F"/>
    <w:rsid w:val="00A7695F"/>
    <w:rsid w:val="00A76A7A"/>
    <w:rsid w:val="00A76FC4"/>
    <w:rsid w:val="00A774C9"/>
    <w:rsid w:val="00A77A64"/>
    <w:rsid w:val="00A77C1D"/>
    <w:rsid w:val="00A77DA6"/>
    <w:rsid w:val="00A77EC4"/>
    <w:rsid w:val="00A800AB"/>
    <w:rsid w:val="00A801B0"/>
    <w:rsid w:val="00A803B9"/>
    <w:rsid w:val="00A80460"/>
    <w:rsid w:val="00A80517"/>
    <w:rsid w:val="00A80671"/>
    <w:rsid w:val="00A807DF"/>
    <w:rsid w:val="00A81423"/>
    <w:rsid w:val="00A81589"/>
    <w:rsid w:val="00A8167E"/>
    <w:rsid w:val="00A8188D"/>
    <w:rsid w:val="00A819CC"/>
    <w:rsid w:val="00A81B89"/>
    <w:rsid w:val="00A81DA9"/>
    <w:rsid w:val="00A81DEA"/>
    <w:rsid w:val="00A81EC2"/>
    <w:rsid w:val="00A81FC2"/>
    <w:rsid w:val="00A81FD4"/>
    <w:rsid w:val="00A821D1"/>
    <w:rsid w:val="00A82279"/>
    <w:rsid w:val="00A82440"/>
    <w:rsid w:val="00A827AD"/>
    <w:rsid w:val="00A8281D"/>
    <w:rsid w:val="00A8291F"/>
    <w:rsid w:val="00A82982"/>
    <w:rsid w:val="00A82F9E"/>
    <w:rsid w:val="00A82FC7"/>
    <w:rsid w:val="00A82FCB"/>
    <w:rsid w:val="00A83621"/>
    <w:rsid w:val="00A837DD"/>
    <w:rsid w:val="00A83AA9"/>
    <w:rsid w:val="00A83AF2"/>
    <w:rsid w:val="00A83E90"/>
    <w:rsid w:val="00A84020"/>
    <w:rsid w:val="00A84430"/>
    <w:rsid w:val="00A84675"/>
    <w:rsid w:val="00A84778"/>
    <w:rsid w:val="00A847ED"/>
    <w:rsid w:val="00A84931"/>
    <w:rsid w:val="00A84946"/>
    <w:rsid w:val="00A84C5A"/>
    <w:rsid w:val="00A85132"/>
    <w:rsid w:val="00A85735"/>
    <w:rsid w:val="00A85763"/>
    <w:rsid w:val="00A859CA"/>
    <w:rsid w:val="00A85A65"/>
    <w:rsid w:val="00A85D28"/>
    <w:rsid w:val="00A85E57"/>
    <w:rsid w:val="00A85FBE"/>
    <w:rsid w:val="00A86038"/>
    <w:rsid w:val="00A86046"/>
    <w:rsid w:val="00A862C5"/>
    <w:rsid w:val="00A865CE"/>
    <w:rsid w:val="00A86700"/>
    <w:rsid w:val="00A86B1B"/>
    <w:rsid w:val="00A86BEB"/>
    <w:rsid w:val="00A86C43"/>
    <w:rsid w:val="00A86CA1"/>
    <w:rsid w:val="00A87383"/>
    <w:rsid w:val="00A87452"/>
    <w:rsid w:val="00A874B2"/>
    <w:rsid w:val="00A875D4"/>
    <w:rsid w:val="00A87860"/>
    <w:rsid w:val="00A87AB8"/>
    <w:rsid w:val="00A87B8C"/>
    <w:rsid w:val="00A87BBB"/>
    <w:rsid w:val="00A87D59"/>
    <w:rsid w:val="00A87EF5"/>
    <w:rsid w:val="00A905D4"/>
    <w:rsid w:val="00A9071A"/>
    <w:rsid w:val="00A907F5"/>
    <w:rsid w:val="00A90A8D"/>
    <w:rsid w:val="00A90B88"/>
    <w:rsid w:val="00A9131F"/>
    <w:rsid w:val="00A9157F"/>
    <w:rsid w:val="00A91610"/>
    <w:rsid w:val="00A91834"/>
    <w:rsid w:val="00A91DE1"/>
    <w:rsid w:val="00A91DF3"/>
    <w:rsid w:val="00A91E56"/>
    <w:rsid w:val="00A91F5F"/>
    <w:rsid w:val="00A91FC8"/>
    <w:rsid w:val="00A925DE"/>
    <w:rsid w:val="00A92779"/>
    <w:rsid w:val="00A92879"/>
    <w:rsid w:val="00A928DA"/>
    <w:rsid w:val="00A92A49"/>
    <w:rsid w:val="00A92CDE"/>
    <w:rsid w:val="00A92CF9"/>
    <w:rsid w:val="00A92E0E"/>
    <w:rsid w:val="00A92F65"/>
    <w:rsid w:val="00A93068"/>
    <w:rsid w:val="00A9336A"/>
    <w:rsid w:val="00A93722"/>
    <w:rsid w:val="00A93955"/>
    <w:rsid w:val="00A93AF1"/>
    <w:rsid w:val="00A93F09"/>
    <w:rsid w:val="00A94010"/>
    <w:rsid w:val="00A9435C"/>
    <w:rsid w:val="00A943A5"/>
    <w:rsid w:val="00A943BF"/>
    <w:rsid w:val="00A9442A"/>
    <w:rsid w:val="00A947E7"/>
    <w:rsid w:val="00A94968"/>
    <w:rsid w:val="00A94DB4"/>
    <w:rsid w:val="00A94FA7"/>
    <w:rsid w:val="00A951DC"/>
    <w:rsid w:val="00A951ED"/>
    <w:rsid w:val="00A954E2"/>
    <w:rsid w:val="00A95E42"/>
    <w:rsid w:val="00A96060"/>
    <w:rsid w:val="00A961B7"/>
    <w:rsid w:val="00A9627A"/>
    <w:rsid w:val="00A963C8"/>
    <w:rsid w:val="00A96453"/>
    <w:rsid w:val="00A968CC"/>
    <w:rsid w:val="00A96C02"/>
    <w:rsid w:val="00A96D48"/>
    <w:rsid w:val="00A972F0"/>
    <w:rsid w:val="00A97380"/>
    <w:rsid w:val="00A9753A"/>
    <w:rsid w:val="00A97628"/>
    <w:rsid w:val="00A97668"/>
    <w:rsid w:val="00A978A1"/>
    <w:rsid w:val="00A9798E"/>
    <w:rsid w:val="00A97C67"/>
    <w:rsid w:val="00A97C76"/>
    <w:rsid w:val="00A97C8B"/>
    <w:rsid w:val="00A97D55"/>
    <w:rsid w:val="00A97E16"/>
    <w:rsid w:val="00A97E53"/>
    <w:rsid w:val="00AA0017"/>
    <w:rsid w:val="00AA0063"/>
    <w:rsid w:val="00AA016F"/>
    <w:rsid w:val="00AA01CD"/>
    <w:rsid w:val="00AA03D7"/>
    <w:rsid w:val="00AA0D40"/>
    <w:rsid w:val="00AA0E62"/>
    <w:rsid w:val="00AA1363"/>
    <w:rsid w:val="00AA1463"/>
    <w:rsid w:val="00AA17A6"/>
    <w:rsid w:val="00AA1BD9"/>
    <w:rsid w:val="00AA1ED6"/>
    <w:rsid w:val="00AA21D4"/>
    <w:rsid w:val="00AA255C"/>
    <w:rsid w:val="00AA27C7"/>
    <w:rsid w:val="00AA27E7"/>
    <w:rsid w:val="00AA29AC"/>
    <w:rsid w:val="00AA2F8B"/>
    <w:rsid w:val="00AA31C2"/>
    <w:rsid w:val="00AA332F"/>
    <w:rsid w:val="00AA39D1"/>
    <w:rsid w:val="00AA3B08"/>
    <w:rsid w:val="00AA3C01"/>
    <w:rsid w:val="00AA3D01"/>
    <w:rsid w:val="00AA3DEA"/>
    <w:rsid w:val="00AA4028"/>
    <w:rsid w:val="00AA415F"/>
    <w:rsid w:val="00AA42CB"/>
    <w:rsid w:val="00AA4468"/>
    <w:rsid w:val="00AA44E8"/>
    <w:rsid w:val="00AA4546"/>
    <w:rsid w:val="00AA4752"/>
    <w:rsid w:val="00AA48CB"/>
    <w:rsid w:val="00AA4956"/>
    <w:rsid w:val="00AA49E6"/>
    <w:rsid w:val="00AA4B68"/>
    <w:rsid w:val="00AA5082"/>
    <w:rsid w:val="00AA5196"/>
    <w:rsid w:val="00AA51D6"/>
    <w:rsid w:val="00AA567D"/>
    <w:rsid w:val="00AA591A"/>
    <w:rsid w:val="00AA59A3"/>
    <w:rsid w:val="00AA5ABC"/>
    <w:rsid w:val="00AA5EC0"/>
    <w:rsid w:val="00AA5F62"/>
    <w:rsid w:val="00AA6028"/>
    <w:rsid w:val="00AA60BD"/>
    <w:rsid w:val="00AA6123"/>
    <w:rsid w:val="00AA62D1"/>
    <w:rsid w:val="00AA64C0"/>
    <w:rsid w:val="00AA64D8"/>
    <w:rsid w:val="00AA6502"/>
    <w:rsid w:val="00AA65EF"/>
    <w:rsid w:val="00AA666B"/>
    <w:rsid w:val="00AA67BB"/>
    <w:rsid w:val="00AA68AA"/>
    <w:rsid w:val="00AA6A39"/>
    <w:rsid w:val="00AA6C97"/>
    <w:rsid w:val="00AA6D52"/>
    <w:rsid w:val="00AA6D73"/>
    <w:rsid w:val="00AA7050"/>
    <w:rsid w:val="00AA71B4"/>
    <w:rsid w:val="00AA7302"/>
    <w:rsid w:val="00AA7403"/>
    <w:rsid w:val="00AA79CD"/>
    <w:rsid w:val="00AA7B2C"/>
    <w:rsid w:val="00AA7FAB"/>
    <w:rsid w:val="00AB065D"/>
    <w:rsid w:val="00AB0A8A"/>
    <w:rsid w:val="00AB0AB8"/>
    <w:rsid w:val="00AB0BC8"/>
    <w:rsid w:val="00AB0E42"/>
    <w:rsid w:val="00AB0E82"/>
    <w:rsid w:val="00AB0F85"/>
    <w:rsid w:val="00AB11CA"/>
    <w:rsid w:val="00AB14D9"/>
    <w:rsid w:val="00AB163B"/>
    <w:rsid w:val="00AB193F"/>
    <w:rsid w:val="00AB1A4B"/>
    <w:rsid w:val="00AB1BD8"/>
    <w:rsid w:val="00AB1D0E"/>
    <w:rsid w:val="00AB1F3C"/>
    <w:rsid w:val="00AB1FED"/>
    <w:rsid w:val="00AB2044"/>
    <w:rsid w:val="00AB236D"/>
    <w:rsid w:val="00AB2376"/>
    <w:rsid w:val="00AB2855"/>
    <w:rsid w:val="00AB2975"/>
    <w:rsid w:val="00AB2A3B"/>
    <w:rsid w:val="00AB2A47"/>
    <w:rsid w:val="00AB2FC6"/>
    <w:rsid w:val="00AB3054"/>
    <w:rsid w:val="00AB3078"/>
    <w:rsid w:val="00AB322A"/>
    <w:rsid w:val="00AB32E9"/>
    <w:rsid w:val="00AB3468"/>
    <w:rsid w:val="00AB3489"/>
    <w:rsid w:val="00AB34B7"/>
    <w:rsid w:val="00AB3566"/>
    <w:rsid w:val="00AB36E9"/>
    <w:rsid w:val="00AB3CA5"/>
    <w:rsid w:val="00AB3DAC"/>
    <w:rsid w:val="00AB3FB2"/>
    <w:rsid w:val="00AB3FFB"/>
    <w:rsid w:val="00AB413E"/>
    <w:rsid w:val="00AB41B5"/>
    <w:rsid w:val="00AB42A3"/>
    <w:rsid w:val="00AB4991"/>
    <w:rsid w:val="00AB4A14"/>
    <w:rsid w:val="00AB4A45"/>
    <w:rsid w:val="00AB4AB8"/>
    <w:rsid w:val="00AB4C44"/>
    <w:rsid w:val="00AB4D0F"/>
    <w:rsid w:val="00AB4DE3"/>
    <w:rsid w:val="00AB4E26"/>
    <w:rsid w:val="00AB4ED7"/>
    <w:rsid w:val="00AB5018"/>
    <w:rsid w:val="00AB507C"/>
    <w:rsid w:val="00AB51A4"/>
    <w:rsid w:val="00AB53FC"/>
    <w:rsid w:val="00AB544E"/>
    <w:rsid w:val="00AB558F"/>
    <w:rsid w:val="00AB575E"/>
    <w:rsid w:val="00AB589A"/>
    <w:rsid w:val="00AB5963"/>
    <w:rsid w:val="00AB5EF8"/>
    <w:rsid w:val="00AB5FBE"/>
    <w:rsid w:val="00AB61F6"/>
    <w:rsid w:val="00AB6333"/>
    <w:rsid w:val="00AB6528"/>
    <w:rsid w:val="00AB655E"/>
    <w:rsid w:val="00AB6837"/>
    <w:rsid w:val="00AB6A4E"/>
    <w:rsid w:val="00AB6A91"/>
    <w:rsid w:val="00AB706A"/>
    <w:rsid w:val="00AB717E"/>
    <w:rsid w:val="00AB7819"/>
    <w:rsid w:val="00AB789A"/>
    <w:rsid w:val="00AB7ABB"/>
    <w:rsid w:val="00AB7CD4"/>
    <w:rsid w:val="00AB7DCC"/>
    <w:rsid w:val="00AC007F"/>
    <w:rsid w:val="00AC017B"/>
    <w:rsid w:val="00AC018F"/>
    <w:rsid w:val="00AC0CD6"/>
    <w:rsid w:val="00AC1097"/>
    <w:rsid w:val="00AC1168"/>
    <w:rsid w:val="00AC117B"/>
    <w:rsid w:val="00AC15A0"/>
    <w:rsid w:val="00AC16ED"/>
    <w:rsid w:val="00AC17D3"/>
    <w:rsid w:val="00AC1ABB"/>
    <w:rsid w:val="00AC1FDC"/>
    <w:rsid w:val="00AC217F"/>
    <w:rsid w:val="00AC2213"/>
    <w:rsid w:val="00AC26F0"/>
    <w:rsid w:val="00AC2AFE"/>
    <w:rsid w:val="00AC2B1F"/>
    <w:rsid w:val="00AC2C8E"/>
    <w:rsid w:val="00AC2E8C"/>
    <w:rsid w:val="00AC2ECD"/>
    <w:rsid w:val="00AC2FC7"/>
    <w:rsid w:val="00AC3119"/>
    <w:rsid w:val="00AC32A9"/>
    <w:rsid w:val="00AC3443"/>
    <w:rsid w:val="00AC347F"/>
    <w:rsid w:val="00AC3593"/>
    <w:rsid w:val="00AC3AF2"/>
    <w:rsid w:val="00AC3FDC"/>
    <w:rsid w:val="00AC42C4"/>
    <w:rsid w:val="00AC47CE"/>
    <w:rsid w:val="00AC47E2"/>
    <w:rsid w:val="00AC49FB"/>
    <w:rsid w:val="00AC4BD5"/>
    <w:rsid w:val="00AC4BE4"/>
    <w:rsid w:val="00AC4D4C"/>
    <w:rsid w:val="00AC4E28"/>
    <w:rsid w:val="00AC4E42"/>
    <w:rsid w:val="00AC4E93"/>
    <w:rsid w:val="00AC5385"/>
    <w:rsid w:val="00AC5682"/>
    <w:rsid w:val="00AC5861"/>
    <w:rsid w:val="00AC59DA"/>
    <w:rsid w:val="00AC5A10"/>
    <w:rsid w:val="00AC5B74"/>
    <w:rsid w:val="00AC61A8"/>
    <w:rsid w:val="00AC63D6"/>
    <w:rsid w:val="00AC6443"/>
    <w:rsid w:val="00AC64F9"/>
    <w:rsid w:val="00AC65F1"/>
    <w:rsid w:val="00AC667B"/>
    <w:rsid w:val="00AC66DA"/>
    <w:rsid w:val="00AC6843"/>
    <w:rsid w:val="00AC6D24"/>
    <w:rsid w:val="00AC73F5"/>
    <w:rsid w:val="00AC7469"/>
    <w:rsid w:val="00AC74D0"/>
    <w:rsid w:val="00AC7786"/>
    <w:rsid w:val="00AC7860"/>
    <w:rsid w:val="00AC7A77"/>
    <w:rsid w:val="00AC7DC8"/>
    <w:rsid w:val="00AC7E93"/>
    <w:rsid w:val="00AD0144"/>
    <w:rsid w:val="00AD01A7"/>
    <w:rsid w:val="00AD0419"/>
    <w:rsid w:val="00AD07F5"/>
    <w:rsid w:val="00AD0AA3"/>
    <w:rsid w:val="00AD0DE0"/>
    <w:rsid w:val="00AD0F48"/>
    <w:rsid w:val="00AD0F58"/>
    <w:rsid w:val="00AD0FA1"/>
    <w:rsid w:val="00AD1196"/>
    <w:rsid w:val="00AD11B8"/>
    <w:rsid w:val="00AD1222"/>
    <w:rsid w:val="00AD14D9"/>
    <w:rsid w:val="00AD174E"/>
    <w:rsid w:val="00AD17A9"/>
    <w:rsid w:val="00AD198F"/>
    <w:rsid w:val="00AD1AE9"/>
    <w:rsid w:val="00AD1C4D"/>
    <w:rsid w:val="00AD1C64"/>
    <w:rsid w:val="00AD1D22"/>
    <w:rsid w:val="00AD1E6E"/>
    <w:rsid w:val="00AD205A"/>
    <w:rsid w:val="00AD20F4"/>
    <w:rsid w:val="00AD25EA"/>
    <w:rsid w:val="00AD262B"/>
    <w:rsid w:val="00AD270F"/>
    <w:rsid w:val="00AD28C7"/>
    <w:rsid w:val="00AD297D"/>
    <w:rsid w:val="00AD2A12"/>
    <w:rsid w:val="00AD2C0E"/>
    <w:rsid w:val="00AD2D4A"/>
    <w:rsid w:val="00AD2F8C"/>
    <w:rsid w:val="00AD2FA0"/>
    <w:rsid w:val="00AD32F2"/>
    <w:rsid w:val="00AD360E"/>
    <w:rsid w:val="00AD38C2"/>
    <w:rsid w:val="00AD3BAB"/>
    <w:rsid w:val="00AD3E4B"/>
    <w:rsid w:val="00AD3F94"/>
    <w:rsid w:val="00AD4368"/>
    <w:rsid w:val="00AD44C6"/>
    <w:rsid w:val="00AD4544"/>
    <w:rsid w:val="00AD466D"/>
    <w:rsid w:val="00AD471B"/>
    <w:rsid w:val="00AD495B"/>
    <w:rsid w:val="00AD4996"/>
    <w:rsid w:val="00AD49F6"/>
    <w:rsid w:val="00AD4A5A"/>
    <w:rsid w:val="00AD4D47"/>
    <w:rsid w:val="00AD4DFF"/>
    <w:rsid w:val="00AD4F02"/>
    <w:rsid w:val="00AD4FDF"/>
    <w:rsid w:val="00AD51CD"/>
    <w:rsid w:val="00AD51F5"/>
    <w:rsid w:val="00AD58D7"/>
    <w:rsid w:val="00AD59E1"/>
    <w:rsid w:val="00AD5C62"/>
    <w:rsid w:val="00AD5CD9"/>
    <w:rsid w:val="00AD5E74"/>
    <w:rsid w:val="00AD60D2"/>
    <w:rsid w:val="00AD6206"/>
    <w:rsid w:val="00AD6258"/>
    <w:rsid w:val="00AD6835"/>
    <w:rsid w:val="00AD6D25"/>
    <w:rsid w:val="00AD6FF7"/>
    <w:rsid w:val="00AD7159"/>
    <w:rsid w:val="00AD71C1"/>
    <w:rsid w:val="00AD7404"/>
    <w:rsid w:val="00AD7658"/>
    <w:rsid w:val="00AD778A"/>
    <w:rsid w:val="00AD7AE7"/>
    <w:rsid w:val="00AD7C31"/>
    <w:rsid w:val="00AD7CCA"/>
    <w:rsid w:val="00AD7D36"/>
    <w:rsid w:val="00AD7F2A"/>
    <w:rsid w:val="00AD7F88"/>
    <w:rsid w:val="00AD7F95"/>
    <w:rsid w:val="00AE0253"/>
    <w:rsid w:val="00AE05C6"/>
    <w:rsid w:val="00AE06E6"/>
    <w:rsid w:val="00AE076A"/>
    <w:rsid w:val="00AE0BFA"/>
    <w:rsid w:val="00AE11D6"/>
    <w:rsid w:val="00AE1244"/>
    <w:rsid w:val="00AE1258"/>
    <w:rsid w:val="00AE1664"/>
    <w:rsid w:val="00AE16BF"/>
    <w:rsid w:val="00AE16E0"/>
    <w:rsid w:val="00AE181D"/>
    <w:rsid w:val="00AE19E9"/>
    <w:rsid w:val="00AE1A59"/>
    <w:rsid w:val="00AE1BE6"/>
    <w:rsid w:val="00AE1CDC"/>
    <w:rsid w:val="00AE1D1A"/>
    <w:rsid w:val="00AE1E45"/>
    <w:rsid w:val="00AE2005"/>
    <w:rsid w:val="00AE200E"/>
    <w:rsid w:val="00AE203A"/>
    <w:rsid w:val="00AE22B3"/>
    <w:rsid w:val="00AE27AC"/>
    <w:rsid w:val="00AE2916"/>
    <w:rsid w:val="00AE2AC6"/>
    <w:rsid w:val="00AE2BF5"/>
    <w:rsid w:val="00AE2C2B"/>
    <w:rsid w:val="00AE2C7C"/>
    <w:rsid w:val="00AE2F03"/>
    <w:rsid w:val="00AE327A"/>
    <w:rsid w:val="00AE33A0"/>
    <w:rsid w:val="00AE38D8"/>
    <w:rsid w:val="00AE39F9"/>
    <w:rsid w:val="00AE3BEE"/>
    <w:rsid w:val="00AE3C30"/>
    <w:rsid w:val="00AE3E2D"/>
    <w:rsid w:val="00AE3E9E"/>
    <w:rsid w:val="00AE3F03"/>
    <w:rsid w:val="00AE3F30"/>
    <w:rsid w:val="00AE406D"/>
    <w:rsid w:val="00AE40E0"/>
    <w:rsid w:val="00AE4230"/>
    <w:rsid w:val="00AE4280"/>
    <w:rsid w:val="00AE4562"/>
    <w:rsid w:val="00AE4741"/>
    <w:rsid w:val="00AE4C81"/>
    <w:rsid w:val="00AE4D54"/>
    <w:rsid w:val="00AE4D73"/>
    <w:rsid w:val="00AE4DBA"/>
    <w:rsid w:val="00AE4E0F"/>
    <w:rsid w:val="00AE4E8E"/>
    <w:rsid w:val="00AE4F07"/>
    <w:rsid w:val="00AE54D0"/>
    <w:rsid w:val="00AE54DA"/>
    <w:rsid w:val="00AE5614"/>
    <w:rsid w:val="00AE5830"/>
    <w:rsid w:val="00AE584F"/>
    <w:rsid w:val="00AE5E14"/>
    <w:rsid w:val="00AE5EEE"/>
    <w:rsid w:val="00AE60D3"/>
    <w:rsid w:val="00AE6320"/>
    <w:rsid w:val="00AE673C"/>
    <w:rsid w:val="00AE6BE6"/>
    <w:rsid w:val="00AE7116"/>
    <w:rsid w:val="00AE72E8"/>
    <w:rsid w:val="00AE739A"/>
    <w:rsid w:val="00AE7669"/>
    <w:rsid w:val="00AE779E"/>
    <w:rsid w:val="00AE7873"/>
    <w:rsid w:val="00AE78EC"/>
    <w:rsid w:val="00AE7F09"/>
    <w:rsid w:val="00AE7F98"/>
    <w:rsid w:val="00AF0361"/>
    <w:rsid w:val="00AF0381"/>
    <w:rsid w:val="00AF04DE"/>
    <w:rsid w:val="00AF05AB"/>
    <w:rsid w:val="00AF0797"/>
    <w:rsid w:val="00AF0B33"/>
    <w:rsid w:val="00AF11AC"/>
    <w:rsid w:val="00AF1210"/>
    <w:rsid w:val="00AF12C5"/>
    <w:rsid w:val="00AF1498"/>
    <w:rsid w:val="00AF155D"/>
    <w:rsid w:val="00AF15BD"/>
    <w:rsid w:val="00AF1767"/>
    <w:rsid w:val="00AF1A04"/>
    <w:rsid w:val="00AF1C5D"/>
    <w:rsid w:val="00AF1E42"/>
    <w:rsid w:val="00AF202B"/>
    <w:rsid w:val="00AF204F"/>
    <w:rsid w:val="00AF216A"/>
    <w:rsid w:val="00AF262A"/>
    <w:rsid w:val="00AF28C1"/>
    <w:rsid w:val="00AF2A28"/>
    <w:rsid w:val="00AF2B0A"/>
    <w:rsid w:val="00AF2C81"/>
    <w:rsid w:val="00AF2DE7"/>
    <w:rsid w:val="00AF323E"/>
    <w:rsid w:val="00AF330F"/>
    <w:rsid w:val="00AF34B7"/>
    <w:rsid w:val="00AF352A"/>
    <w:rsid w:val="00AF353B"/>
    <w:rsid w:val="00AF3673"/>
    <w:rsid w:val="00AF39D2"/>
    <w:rsid w:val="00AF3A0C"/>
    <w:rsid w:val="00AF3CDE"/>
    <w:rsid w:val="00AF3D51"/>
    <w:rsid w:val="00AF3DB6"/>
    <w:rsid w:val="00AF3F1C"/>
    <w:rsid w:val="00AF3F52"/>
    <w:rsid w:val="00AF40EA"/>
    <w:rsid w:val="00AF42D7"/>
    <w:rsid w:val="00AF4966"/>
    <w:rsid w:val="00AF4BC5"/>
    <w:rsid w:val="00AF4BC8"/>
    <w:rsid w:val="00AF4C35"/>
    <w:rsid w:val="00AF4C41"/>
    <w:rsid w:val="00AF53CC"/>
    <w:rsid w:val="00AF54FB"/>
    <w:rsid w:val="00AF5563"/>
    <w:rsid w:val="00AF59E4"/>
    <w:rsid w:val="00AF5D8F"/>
    <w:rsid w:val="00AF5E7A"/>
    <w:rsid w:val="00AF5F3A"/>
    <w:rsid w:val="00AF5F9C"/>
    <w:rsid w:val="00AF5FF8"/>
    <w:rsid w:val="00AF697A"/>
    <w:rsid w:val="00AF6FEC"/>
    <w:rsid w:val="00AF7230"/>
    <w:rsid w:val="00AF749B"/>
    <w:rsid w:val="00AF78D7"/>
    <w:rsid w:val="00AF78F8"/>
    <w:rsid w:val="00AF7935"/>
    <w:rsid w:val="00AF7D77"/>
    <w:rsid w:val="00B00181"/>
    <w:rsid w:val="00B00190"/>
    <w:rsid w:val="00B00645"/>
    <w:rsid w:val="00B006A6"/>
    <w:rsid w:val="00B006FE"/>
    <w:rsid w:val="00B00733"/>
    <w:rsid w:val="00B007CB"/>
    <w:rsid w:val="00B00A4F"/>
    <w:rsid w:val="00B010CC"/>
    <w:rsid w:val="00B01356"/>
    <w:rsid w:val="00B0188B"/>
    <w:rsid w:val="00B01B49"/>
    <w:rsid w:val="00B023D9"/>
    <w:rsid w:val="00B024E0"/>
    <w:rsid w:val="00B026F9"/>
    <w:rsid w:val="00B0276D"/>
    <w:rsid w:val="00B02954"/>
    <w:rsid w:val="00B02A39"/>
    <w:rsid w:val="00B02AA9"/>
    <w:rsid w:val="00B02AD5"/>
    <w:rsid w:val="00B02D84"/>
    <w:rsid w:val="00B02E07"/>
    <w:rsid w:val="00B02FA3"/>
    <w:rsid w:val="00B02FE9"/>
    <w:rsid w:val="00B03765"/>
    <w:rsid w:val="00B0392E"/>
    <w:rsid w:val="00B03942"/>
    <w:rsid w:val="00B039B7"/>
    <w:rsid w:val="00B03A1D"/>
    <w:rsid w:val="00B03A28"/>
    <w:rsid w:val="00B03B96"/>
    <w:rsid w:val="00B03CA4"/>
    <w:rsid w:val="00B03EEA"/>
    <w:rsid w:val="00B03FD3"/>
    <w:rsid w:val="00B04284"/>
    <w:rsid w:val="00B04361"/>
    <w:rsid w:val="00B04533"/>
    <w:rsid w:val="00B045F0"/>
    <w:rsid w:val="00B04657"/>
    <w:rsid w:val="00B047A1"/>
    <w:rsid w:val="00B04AE6"/>
    <w:rsid w:val="00B04B82"/>
    <w:rsid w:val="00B04C52"/>
    <w:rsid w:val="00B04C79"/>
    <w:rsid w:val="00B04CBA"/>
    <w:rsid w:val="00B04DEF"/>
    <w:rsid w:val="00B04EC1"/>
    <w:rsid w:val="00B04FCE"/>
    <w:rsid w:val="00B05084"/>
    <w:rsid w:val="00B0509B"/>
    <w:rsid w:val="00B0511D"/>
    <w:rsid w:val="00B0526B"/>
    <w:rsid w:val="00B054E6"/>
    <w:rsid w:val="00B05581"/>
    <w:rsid w:val="00B0559E"/>
    <w:rsid w:val="00B0569B"/>
    <w:rsid w:val="00B05802"/>
    <w:rsid w:val="00B06056"/>
    <w:rsid w:val="00B06148"/>
    <w:rsid w:val="00B0628F"/>
    <w:rsid w:val="00B06546"/>
    <w:rsid w:val="00B06691"/>
    <w:rsid w:val="00B0683A"/>
    <w:rsid w:val="00B069C8"/>
    <w:rsid w:val="00B06AC4"/>
    <w:rsid w:val="00B06DF8"/>
    <w:rsid w:val="00B070C4"/>
    <w:rsid w:val="00B07100"/>
    <w:rsid w:val="00B07454"/>
    <w:rsid w:val="00B07490"/>
    <w:rsid w:val="00B07499"/>
    <w:rsid w:val="00B07850"/>
    <w:rsid w:val="00B07A90"/>
    <w:rsid w:val="00B07D75"/>
    <w:rsid w:val="00B07F54"/>
    <w:rsid w:val="00B106B1"/>
    <w:rsid w:val="00B106B5"/>
    <w:rsid w:val="00B109F6"/>
    <w:rsid w:val="00B10A36"/>
    <w:rsid w:val="00B10A79"/>
    <w:rsid w:val="00B10C48"/>
    <w:rsid w:val="00B110D3"/>
    <w:rsid w:val="00B111B3"/>
    <w:rsid w:val="00B11213"/>
    <w:rsid w:val="00B1139F"/>
    <w:rsid w:val="00B11819"/>
    <w:rsid w:val="00B118BE"/>
    <w:rsid w:val="00B11BA0"/>
    <w:rsid w:val="00B11CD4"/>
    <w:rsid w:val="00B11DF9"/>
    <w:rsid w:val="00B11FEA"/>
    <w:rsid w:val="00B122FA"/>
    <w:rsid w:val="00B125E7"/>
    <w:rsid w:val="00B12619"/>
    <w:rsid w:val="00B12779"/>
    <w:rsid w:val="00B129AB"/>
    <w:rsid w:val="00B12A40"/>
    <w:rsid w:val="00B12EB2"/>
    <w:rsid w:val="00B13205"/>
    <w:rsid w:val="00B133B2"/>
    <w:rsid w:val="00B13415"/>
    <w:rsid w:val="00B13467"/>
    <w:rsid w:val="00B13658"/>
    <w:rsid w:val="00B13690"/>
    <w:rsid w:val="00B13699"/>
    <w:rsid w:val="00B13846"/>
    <w:rsid w:val="00B13AE9"/>
    <w:rsid w:val="00B13F0E"/>
    <w:rsid w:val="00B1402B"/>
    <w:rsid w:val="00B14569"/>
    <w:rsid w:val="00B147BC"/>
    <w:rsid w:val="00B147D7"/>
    <w:rsid w:val="00B14A73"/>
    <w:rsid w:val="00B14C0D"/>
    <w:rsid w:val="00B14CBC"/>
    <w:rsid w:val="00B14D19"/>
    <w:rsid w:val="00B14DC6"/>
    <w:rsid w:val="00B14F9A"/>
    <w:rsid w:val="00B150D8"/>
    <w:rsid w:val="00B156A8"/>
    <w:rsid w:val="00B1576D"/>
    <w:rsid w:val="00B157ED"/>
    <w:rsid w:val="00B157F9"/>
    <w:rsid w:val="00B15965"/>
    <w:rsid w:val="00B15AE3"/>
    <w:rsid w:val="00B15CED"/>
    <w:rsid w:val="00B15D31"/>
    <w:rsid w:val="00B160DB"/>
    <w:rsid w:val="00B16581"/>
    <w:rsid w:val="00B16759"/>
    <w:rsid w:val="00B1680F"/>
    <w:rsid w:val="00B16834"/>
    <w:rsid w:val="00B16956"/>
    <w:rsid w:val="00B16C3A"/>
    <w:rsid w:val="00B178D9"/>
    <w:rsid w:val="00B17981"/>
    <w:rsid w:val="00B17B01"/>
    <w:rsid w:val="00B17E41"/>
    <w:rsid w:val="00B17F21"/>
    <w:rsid w:val="00B20256"/>
    <w:rsid w:val="00B2026B"/>
    <w:rsid w:val="00B202CF"/>
    <w:rsid w:val="00B203C1"/>
    <w:rsid w:val="00B2048E"/>
    <w:rsid w:val="00B204D9"/>
    <w:rsid w:val="00B20535"/>
    <w:rsid w:val="00B2073D"/>
    <w:rsid w:val="00B20C18"/>
    <w:rsid w:val="00B20D09"/>
    <w:rsid w:val="00B20F17"/>
    <w:rsid w:val="00B211D6"/>
    <w:rsid w:val="00B21202"/>
    <w:rsid w:val="00B213F5"/>
    <w:rsid w:val="00B21411"/>
    <w:rsid w:val="00B214B0"/>
    <w:rsid w:val="00B215F4"/>
    <w:rsid w:val="00B21841"/>
    <w:rsid w:val="00B21B61"/>
    <w:rsid w:val="00B21F2C"/>
    <w:rsid w:val="00B22098"/>
    <w:rsid w:val="00B2225C"/>
    <w:rsid w:val="00B2234B"/>
    <w:rsid w:val="00B22418"/>
    <w:rsid w:val="00B2248B"/>
    <w:rsid w:val="00B225DA"/>
    <w:rsid w:val="00B226F7"/>
    <w:rsid w:val="00B22737"/>
    <w:rsid w:val="00B22D56"/>
    <w:rsid w:val="00B22F3C"/>
    <w:rsid w:val="00B231C2"/>
    <w:rsid w:val="00B2323F"/>
    <w:rsid w:val="00B2346C"/>
    <w:rsid w:val="00B2363E"/>
    <w:rsid w:val="00B23740"/>
    <w:rsid w:val="00B23757"/>
    <w:rsid w:val="00B237DC"/>
    <w:rsid w:val="00B2381F"/>
    <w:rsid w:val="00B23854"/>
    <w:rsid w:val="00B23A7C"/>
    <w:rsid w:val="00B23B83"/>
    <w:rsid w:val="00B23DBD"/>
    <w:rsid w:val="00B24720"/>
    <w:rsid w:val="00B24744"/>
    <w:rsid w:val="00B24829"/>
    <w:rsid w:val="00B24A7E"/>
    <w:rsid w:val="00B24B81"/>
    <w:rsid w:val="00B24C5E"/>
    <w:rsid w:val="00B24C83"/>
    <w:rsid w:val="00B24DA8"/>
    <w:rsid w:val="00B24E8C"/>
    <w:rsid w:val="00B24F3C"/>
    <w:rsid w:val="00B25333"/>
    <w:rsid w:val="00B25360"/>
    <w:rsid w:val="00B25396"/>
    <w:rsid w:val="00B2594F"/>
    <w:rsid w:val="00B25989"/>
    <w:rsid w:val="00B25EDB"/>
    <w:rsid w:val="00B25F3B"/>
    <w:rsid w:val="00B261A8"/>
    <w:rsid w:val="00B261F3"/>
    <w:rsid w:val="00B263E2"/>
    <w:rsid w:val="00B2642D"/>
    <w:rsid w:val="00B26538"/>
    <w:rsid w:val="00B26779"/>
    <w:rsid w:val="00B26793"/>
    <w:rsid w:val="00B267D0"/>
    <w:rsid w:val="00B2685E"/>
    <w:rsid w:val="00B269BA"/>
    <w:rsid w:val="00B26A29"/>
    <w:rsid w:val="00B26E9C"/>
    <w:rsid w:val="00B26EF4"/>
    <w:rsid w:val="00B26F65"/>
    <w:rsid w:val="00B272DB"/>
    <w:rsid w:val="00B273F7"/>
    <w:rsid w:val="00B27480"/>
    <w:rsid w:val="00B2763F"/>
    <w:rsid w:val="00B27675"/>
    <w:rsid w:val="00B277EB"/>
    <w:rsid w:val="00B27887"/>
    <w:rsid w:val="00B278E1"/>
    <w:rsid w:val="00B27AAC"/>
    <w:rsid w:val="00B27B68"/>
    <w:rsid w:val="00B27C2A"/>
    <w:rsid w:val="00B27E91"/>
    <w:rsid w:val="00B27EDA"/>
    <w:rsid w:val="00B302BF"/>
    <w:rsid w:val="00B303BE"/>
    <w:rsid w:val="00B303F2"/>
    <w:rsid w:val="00B3042A"/>
    <w:rsid w:val="00B306BA"/>
    <w:rsid w:val="00B307B4"/>
    <w:rsid w:val="00B30929"/>
    <w:rsid w:val="00B30A32"/>
    <w:rsid w:val="00B31036"/>
    <w:rsid w:val="00B31487"/>
    <w:rsid w:val="00B31941"/>
    <w:rsid w:val="00B31BC9"/>
    <w:rsid w:val="00B31CC3"/>
    <w:rsid w:val="00B31D99"/>
    <w:rsid w:val="00B321AF"/>
    <w:rsid w:val="00B32599"/>
    <w:rsid w:val="00B3269B"/>
    <w:rsid w:val="00B327A8"/>
    <w:rsid w:val="00B3299B"/>
    <w:rsid w:val="00B32C1B"/>
    <w:rsid w:val="00B32C3C"/>
    <w:rsid w:val="00B32D39"/>
    <w:rsid w:val="00B32DEE"/>
    <w:rsid w:val="00B3312B"/>
    <w:rsid w:val="00B334FB"/>
    <w:rsid w:val="00B33972"/>
    <w:rsid w:val="00B33C68"/>
    <w:rsid w:val="00B341EF"/>
    <w:rsid w:val="00B345A6"/>
    <w:rsid w:val="00B34755"/>
    <w:rsid w:val="00B348B1"/>
    <w:rsid w:val="00B34B52"/>
    <w:rsid w:val="00B35383"/>
    <w:rsid w:val="00B357AD"/>
    <w:rsid w:val="00B3599E"/>
    <w:rsid w:val="00B35FF7"/>
    <w:rsid w:val="00B36087"/>
    <w:rsid w:val="00B361B3"/>
    <w:rsid w:val="00B3672F"/>
    <w:rsid w:val="00B36A0E"/>
    <w:rsid w:val="00B36AB7"/>
    <w:rsid w:val="00B36CC2"/>
    <w:rsid w:val="00B36F42"/>
    <w:rsid w:val="00B36F66"/>
    <w:rsid w:val="00B372AA"/>
    <w:rsid w:val="00B373AC"/>
    <w:rsid w:val="00B3743A"/>
    <w:rsid w:val="00B374CA"/>
    <w:rsid w:val="00B37688"/>
    <w:rsid w:val="00B37698"/>
    <w:rsid w:val="00B3785E"/>
    <w:rsid w:val="00B3797F"/>
    <w:rsid w:val="00B37DD6"/>
    <w:rsid w:val="00B37F70"/>
    <w:rsid w:val="00B40445"/>
    <w:rsid w:val="00B40612"/>
    <w:rsid w:val="00B4061C"/>
    <w:rsid w:val="00B407CD"/>
    <w:rsid w:val="00B4093F"/>
    <w:rsid w:val="00B40964"/>
    <w:rsid w:val="00B409E0"/>
    <w:rsid w:val="00B40C0B"/>
    <w:rsid w:val="00B40D8A"/>
    <w:rsid w:val="00B40E5A"/>
    <w:rsid w:val="00B410E9"/>
    <w:rsid w:val="00B410FD"/>
    <w:rsid w:val="00B41317"/>
    <w:rsid w:val="00B41888"/>
    <w:rsid w:val="00B419D1"/>
    <w:rsid w:val="00B41A1F"/>
    <w:rsid w:val="00B42082"/>
    <w:rsid w:val="00B4227C"/>
    <w:rsid w:val="00B422B3"/>
    <w:rsid w:val="00B42523"/>
    <w:rsid w:val="00B42846"/>
    <w:rsid w:val="00B4294D"/>
    <w:rsid w:val="00B42A94"/>
    <w:rsid w:val="00B42C65"/>
    <w:rsid w:val="00B42D64"/>
    <w:rsid w:val="00B43688"/>
    <w:rsid w:val="00B4371F"/>
    <w:rsid w:val="00B437D2"/>
    <w:rsid w:val="00B437FA"/>
    <w:rsid w:val="00B4389B"/>
    <w:rsid w:val="00B43D17"/>
    <w:rsid w:val="00B43DFA"/>
    <w:rsid w:val="00B4413C"/>
    <w:rsid w:val="00B44D1A"/>
    <w:rsid w:val="00B44D43"/>
    <w:rsid w:val="00B450E8"/>
    <w:rsid w:val="00B4561F"/>
    <w:rsid w:val="00B45882"/>
    <w:rsid w:val="00B45A4C"/>
    <w:rsid w:val="00B45A52"/>
    <w:rsid w:val="00B45EA7"/>
    <w:rsid w:val="00B46175"/>
    <w:rsid w:val="00B464A0"/>
    <w:rsid w:val="00B46A72"/>
    <w:rsid w:val="00B46A9E"/>
    <w:rsid w:val="00B46B0C"/>
    <w:rsid w:val="00B46D8B"/>
    <w:rsid w:val="00B46FDA"/>
    <w:rsid w:val="00B47197"/>
    <w:rsid w:val="00B47201"/>
    <w:rsid w:val="00B472E4"/>
    <w:rsid w:val="00B473E9"/>
    <w:rsid w:val="00B47B25"/>
    <w:rsid w:val="00B5008D"/>
    <w:rsid w:val="00B5022C"/>
    <w:rsid w:val="00B50350"/>
    <w:rsid w:val="00B50453"/>
    <w:rsid w:val="00B509F9"/>
    <w:rsid w:val="00B50A8A"/>
    <w:rsid w:val="00B50BFA"/>
    <w:rsid w:val="00B5119A"/>
    <w:rsid w:val="00B511FB"/>
    <w:rsid w:val="00B51342"/>
    <w:rsid w:val="00B51369"/>
    <w:rsid w:val="00B51582"/>
    <w:rsid w:val="00B515CC"/>
    <w:rsid w:val="00B51934"/>
    <w:rsid w:val="00B51D82"/>
    <w:rsid w:val="00B51FC3"/>
    <w:rsid w:val="00B52379"/>
    <w:rsid w:val="00B525C1"/>
    <w:rsid w:val="00B527DF"/>
    <w:rsid w:val="00B52935"/>
    <w:rsid w:val="00B52AF0"/>
    <w:rsid w:val="00B52FE2"/>
    <w:rsid w:val="00B53023"/>
    <w:rsid w:val="00B531D7"/>
    <w:rsid w:val="00B53227"/>
    <w:rsid w:val="00B5361C"/>
    <w:rsid w:val="00B537DA"/>
    <w:rsid w:val="00B53A97"/>
    <w:rsid w:val="00B53D30"/>
    <w:rsid w:val="00B53FC4"/>
    <w:rsid w:val="00B540CC"/>
    <w:rsid w:val="00B54128"/>
    <w:rsid w:val="00B5433D"/>
    <w:rsid w:val="00B544C5"/>
    <w:rsid w:val="00B5477D"/>
    <w:rsid w:val="00B548B7"/>
    <w:rsid w:val="00B54929"/>
    <w:rsid w:val="00B54988"/>
    <w:rsid w:val="00B54BAC"/>
    <w:rsid w:val="00B54EAB"/>
    <w:rsid w:val="00B55148"/>
    <w:rsid w:val="00B55407"/>
    <w:rsid w:val="00B55444"/>
    <w:rsid w:val="00B5557B"/>
    <w:rsid w:val="00B55B1B"/>
    <w:rsid w:val="00B55BCE"/>
    <w:rsid w:val="00B55CAD"/>
    <w:rsid w:val="00B55CAF"/>
    <w:rsid w:val="00B55D83"/>
    <w:rsid w:val="00B55EFA"/>
    <w:rsid w:val="00B56008"/>
    <w:rsid w:val="00B561AA"/>
    <w:rsid w:val="00B561E4"/>
    <w:rsid w:val="00B563E6"/>
    <w:rsid w:val="00B56477"/>
    <w:rsid w:val="00B56760"/>
    <w:rsid w:val="00B567FA"/>
    <w:rsid w:val="00B568F5"/>
    <w:rsid w:val="00B56925"/>
    <w:rsid w:val="00B5728D"/>
    <w:rsid w:val="00B57AD2"/>
    <w:rsid w:val="00B57B17"/>
    <w:rsid w:val="00B57DB0"/>
    <w:rsid w:val="00B6002A"/>
    <w:rsid w:val="00B6059D"/>
    <w:rsid w:val="00B605B7"/>
    <w:rsid w:val="00B60785"/>
    <w:rsid w:val="00B60787"/>
    <w:rsid w:val="00B60A00"/>
    <w:rsid w:val="00B60A44"/>
    <w:rsid w:val="00B60D35"/>
    <w:rsid w:val="00B60D5E"/>
    <w:rsid w:val="00B60E08"/>
    <w:rsid w:val="00B60E88"/>
    <w:rsid w:val="00B60E99"/>
    <w:rsid w:val="00B61024"/>
    <w:rsid w:val="00B61118"/>
    <w:rsid w:val="00B61173"/>
    <w:rsid w:val="00B615A2"/>
    <w:rsid w:val="00B61681"/>
    <w:rsid w:val="00B61923"/>
    <w:rsid w:val="00B61946"/>
    <w:rsid w:val="00B6207C"/>
    <w:rsid w:val="00B624AF"/>
    <w:rsid w:val="00B6263C"/>
    <w:rsid w:val="00B62741"/>
    <w:rsid w:val="00B627A8"/>
    <w:rsid w:val="00B62947"/>
    <w:rsid w:val="00B62BB5"/>
    <w:rsid w:val="00B62D1A"/>
    <w:rsid w:val="00B62DDE"/>
    <w:rsid w:val="00B6302F"/>
    <w:rsid w:val="00B63269"/>
    <w:rsid w:val="00B63744"/>
    <w:rsid w:val="00B6384E"/>
    <w:rsid w:val="00B63DD2"/>
    <w:rsid w:val="00B64257"/>
    <w:rsid w:val="00B64561"/>
    <w:rsid w:val="00B646E2"/>
    <w:rsid w:val="00B64829"/>
    <w:rsid w:val="00B64A3C"/>
    <w:rsid w:val="00B64B0C"/>
    <w:rsid w:val="00B64BB2"/>
    <w:rsid w:val="00B64E55"/>
    <w:rsid w:val="00B64FFE"/>
    <w:rsid w:val="00B65253"/>
    <w:rsid w:val="00B6552B"/>
    <w:rsid w:val="00B658DB"/>
    <w:rsid w:val="00B658E6"/>
    <w:rsid w:val="00B65AD0"/>
    <w:rsid w:val="00B65AF9"/>
    <w:rsid w:val="00B65D29"/>
    <w:rsid w:val="00B65DB6"/>
    <w:rsid w:val="00B65DD4"/>
    <w:rsid w:val="00B65F3B"/>
    <w:rsid w:val="00B65F6B"/>
    <w:rsid w:val="00B661A1"/>
    <w:rsid w:val="00B6642E"/>
    <w:rsid w:val="00B664C7"/>
    <w:rsid w:val="00B6667F"/>
    <w:rsid w:val="00B66C0B"/>
    <w:rsid w:val="00B66D7F"/>
    <w:rsid w:val="00B66DF5"/>
    <w:rsid w:val="00B6716D"/>
    <w:rsid w:val="00B6717D"/>
    <w:rsid w:val="00B67355"/>
    <w:rsid w:val="00B676A1"/>
    <w:rsid w:val="00B676E5"/>
    <w:rsid w:val="00B67A7C"/>
    <w:rsid w:val="00B67CD7"/>
    <w:rsid w:val="00B67D72"/>
    <w:rsid w:val="00B67E99"/>
    <w:rsid w:val="00B67EA1"/>
    <w:rsid w:val="00B702AB"/>
    <w:rsid w:val="00B70553"/>
    <w:rsid w:val="00B7058C"/>
    <w:rsid w:val="00B709B7"/>
    <w:rsid w:val="00B70B86"/>
    <w:rsid w:val="00B70C3D"/>
    <w:rsid w:val="00B70C7A"/>
    <w:rsid w:val="00B70DB5"/>
    <w:rsid w:val="00B715F8"/>
    <w:rsid w:val="00B71626"/>
    <w:rsid w:val="00B71E80"/>
    <w:rsid w:val="00B71F38"/>
    <w:rsid w:val="00B72810"/>
    <w:rsid w:val="00B72E94"/>
    <w:rsid w:val="00B72FF8"/>
    <w:rsid w:val="00B7306D"/>
    <w:rsid w:val="00B73072"/>
    <w:rsid w:val="00B733EA"/>
    <w:rsid w:val="00B735C8"/>
    <w:rsid w:val="00B736C1"/>
    <w:rsid w:val="00B739F6"/>
    <w:rsid w:val="00B73BA8"/>
    <w:rsid w:val="00B73BFF"/>
    <w:rsid w:val="00B73C7A"/>
    <w:rsid w:val="00B73D9A"/>
    <w:rsid w:val="00B73E6D"/>
    <w:rsid w:val="00B740A9"/>
    <w:rsid w:val="00B74666"/>
    <w:rsid w:val="00B74751"/>
    <w:rsid w:val="00B74A9F"/>
    <w:rsid w:val="00B74B4D"/>
    <w:rsid w:val="00B74BB7"/>
    <w:rsid w:val="00B74E02"/>
    <w:rsid w:val="00B7501D"/>
    <w:rsid w:val="00B75576"/>
    <w:rsid w:val="00B75A8C"/>
    <w:rsid w:val="00B75AB2"/>
    <w:rsid w:val="00B75C54"/>
    <w:rsid w:val="00B75DA6"/>
    <w:rsid w:val="00B7627A"/>
    <w:rsid w:val="00B76335"/>
    <w:rsid w:val="00B76414"/>
    <w:rsid w:val="00B76702"/>
    <w:rsid w:val="00B76C38"/>
    <w:rsid w:val="00B76CBA"/>
    <w:rsid w:val="00B76E76"/>
    <w:rsid w:val="00B76EF2"/>
    <w:rsid w:val="00B7744F"/>
    <w:rsid w:val="00B77B24"/>
    <w:rsid w:val="00B77D81"/>
    <w:rsid w:val="00B77E29"/>
    <w:rsid w:val="00B77FAE"/>
    <w:rsid w:val="00B800B5"/>
    <w:rsid w:val="00B803A0"/>
    <w:rsid w:val="00B804F2"/>
    <w:rsid w:val="00B80BBF"/>
    <w:rsid w:val="00B812DA"/>
    <w:rsid w:val="00B819E7"/>
    <w:rsid w:val="00B81A6C"/>
    <w:rsid w:val="00B81D25"/>
    <w:rsid w:val="00B8214A"/>
    <w:rsid w:val="00B822DF"/>
    <w:rsid w:val="00B82348"/>
    <w:rsid w:val="00B825B0"/>
    <w:rsid w:val="00B8295A"/>
    <w:rsid w:val="00B82B50"/>
    <w:rsid w:val="00B83478"/>
    <w:rsid w:val="00B83809"/>
    <w:rsid w:val="00B83846"/>
    <w:rsid w:val="00B83978"/>
    <w:rsid w:val="00B83A5D"/>
    <w:rsid w:val="00B83C82"/>
    <w:rsid w:val="00B83CC0"/>
    <w:rsid w:val="00B8462A"/>
    <w:rsid w:val="00B8471A"/>
    <w:rsid w:val="00B847A9"/>
    <w:rsid w:val="00B84A52"/>
    <w:rsid w:val="00B84D8A"/>
    <w:rsid w:val="00B85050"/>
    <w:rsid w:val="00B85233"/>
    <w:rsid w:val="00B85459"/>
    <w:rsid w:val="00B8554A"/>
    <w:rsid w:val="00B855A5"/>
    <w:rsid w:val="00B858D5"/>
    <w:rsid w:val="00B85DE5"/>
    <w:rsid w:val="00B85FA0"/>
    <w:rsid w:val="00B861A1"/>
    <w:rsid w:val="00B86271"/>
    <w:rsid w:val="00B8638F"/>
    <w:rsid w:val="00B866C5"/>
    <w:rsid w:val="00B86A0D"/>
    <w:rsid w:val="00B86CF5"/>
    <w:rsid w:val="00B86D6C"/>
    <w:rsid w:val="00B86E78"/>
    <w:rsid w:val="00B871E2"/>
    <w:rsid w:val="00B872BA"/>
    <w:rsid w:val="00B874E7"/>
    <w:rsid w:val="00B87678"/>
    <w:rsid w:val="00B876F0"/>
    <w:rsid w:val="00B877A4"/>
    <w:rsid w:val="00B878CB"/>
    <w:rsid w:val="00B878E9"/>
    <w:rsid w:val="00B87BD5"/>
    <w:rsid w:val="00B87D79"/>
    <w:rsid w:val="00B87EF4"/>
    <w:rsid w:val="00B90242"/>
    <w:rsid w:val="00B90331"/>
    <w:rsid w:val="00B90340"/>
    <w:rsid w:val="00B904C7"/>
    <w:rsid w:val="00B90600"/>
    <w:rsid w:val="00B9069C"/>
    <w:rsid w:val="00B90B00"/>
    <w:rsid w:val="00B90E7E"/>
    <w:rsid w:val="00B90EA2"/>
    <w:rsid w:val="00B90F73"/>
    <w:rsid w:val="00B9101F"/>
    <w:rsid w:val="00B911A9"/>
    <w:rsid w:val="00B9121B"/>
    <w:rsid w:val="00B91261"/>
    <w:rsid w:val="00B9152E"/>
    <w:rsid w:val="00B91680"/>
    <w:rsid w:val="00B916B9"/>
    <w:rsid w:val="00B917E8"/>
    <w:rsid w:val="00B91B98"/>
    <w:rsid w:val="00B91ECF"/>
    <w:rsid w:val="00B91EE3"/>
    <w:rsid w:val="00B91F45"/>
    <w:rsid w:val="00B9246F"/>
    <w:rsid w:val="00B924F8"/>
    <w:rsid w:val="00B92F50"/>
    <w:rsid w:val="00B9309D"/>
    <w:rsid w:val="00B931A8"/>
    <w:rsid w:val="00B93674"/>
    <w:rsid w:val="00B93B4D"/>
    <w:rsid w:val="00B93B59"/>
    <w:rsid w:val="00B93C5C"/>
    <w:rsid w:val="00B93E31"/>
    <w:rsid w:val="00B93FB2"/>
    <w:rsid w:val="00B9406A"/>
    <w:rsid w:val="00B944CF"/>
    <w:rsid w:val="00B94873"/>
    <w:rsid w:val="00B94922"/>
    <w:rsid w:val="00B94B27"/>
    <w:rsid w:val="00B94DD6"/>
    <w:rsid w:val="00B94FCD"/>
    <w:rsid w:val="00B9538F"/>
    <w:rsid w:val="00B956C4"/>
    <w:rsid w:val="00B95726"/>
    <w:rsid w:val="00B958C5"/>
    <w:rsid w:val="00B95A90"/>
    <w:rsid w:val="00B95FDB"/>
    <w:rsid w:val="00B9632C"/>
    <w:rsid w:val="00B96479"/>
    <w:rsid w:val="00B965D0"/>
    <w:rsid w:val="00B965E6"/>
    <w:rsid w:val="00B96896"/>
    <w:rsid w:val="00B96A40"/>
    <w:rsid w:val="00B96A92"/>
    <w:rsid w:val="00B96DA1"/>
    <w:rsid w:val="00B96E6F"/>
    <w:rsid w:val="00B96E96"/>
    <w:rsid w:val="00B96F68"/>
    <w:rsid w:val="00B9705D"/>
    <w:rsid w:val="00B970B4"/>
    <w:rsid w:val="00B971CB"/>
    <w:rsid w:val="00B9730F"/>
    <w:rsid w:val="00B97674"/>
    <w:rsid w:val="00B9784A"/>
    <w:rsid w:val="00B97994"/>
    <w:rsid w:val="00B97A00"/>
    <w:rsid w:val="00B97BD0"/>
    <w:rsid w:val="00B97C26"/>
    <w:rsid w:val="00B97E64"/>
    <w:rsid w:val="00B97F17"/>
    <w:rsid w:val="00BA0052"/>
    <w:rsid w:val="00BA007F"/>
    <w:rsid w:val="00BA039C"/>
    <w:rsid w:val="00BA04BE"/>
    <w:rsid w:val="00BA08E3"/>
    <w:rsid w:val="00BA0A80"/>
    <w:rsid w:val="00BA0C64"/>
    <w:rsid w:val="00BA0DFE"/>
    <w:rsid w:val="00BA0E29"/>
    <w:rsid w:val="00BA0E4D"/>
    <w:rsid w:val="00BA1178"/>
    <w:rsid w:val="00BA119D"/>
    <w:rsid w:val="00BA1233"/>
    <w:rsid w:val="00BA15A7"/>
    <w:rsid w:val="00BA160B"/>
    <w:rsid w:val="00BA164B"/>
    <w:rsid w:val="00BA1770"/>
    <w:rsid w:val="00BA189C"/>
    <w:rsid w:val="00BA1B27"/>
    <w:rsid w:val="00BA1C2E"/>
    <w:rsid w:val="00BA1F07"/>
    <w:rsid w:val="00BA1F7B"/>
    <w:rsid w:val="00BA2223"/>
    <w:rsid w:val="00BA2280"/>
    <w:rsid w:val="00BA237D"/>
    <w:rsid w:val="00BA23DB"/>
    <w:rsid w:val="00BA24EE"/>
    <w:rsid w:val="00BA2823"/>
    <w:rsid w:val="00BA288D"/>
    <w:rsid w:val="00BA2A08"/>
    <w:rsid w:val="00BA2A41"/>
    <w:rsid w:val="00BA3138"/>
    <w:rsid w:val="00BA32D7"/>
    <w:rsid w:val="00BA3415"/>
    <w:rsid w:val="00BA36C8"/>
    <w:rsid w:val="00BA392C"/>
    <w:rsid w:val="00BA3BD8"/>
    <w:rsid w:val="00BA3DCF"/>
    <w:rsid w:val="00BA3F21"/>
    <w:rsid w:val="00BA415E"/>
    <w:rsid w:val="00BA45D4"/>
    <w:rsid w:val="00BA47FB"/>
    <w:rsid w:val="00BA4B13"/>
    <w:rsid w:val="00BA4E2C"/>
    <w:rsid w:val="00BA5101"/>
    <w:rsid w:val="00BA5270"/>
    <w:rsid w:val="00BA52B6"/>
    <w:rsid w:val="00BA56D2"/>
    <w:rsid w:val="00BA5878"/>
    <w:rsid w:val="00BA5CA2"/>
    <w:rsid w:val="00BA6465"/>
    <w:rsid w:val="00BA648A"/>
    <w:rsid w:val="00BA64F0"/>
    <w:rsid w:val="00BA668A"/>
    <w:rsid w:val="00BA668C"/>
    <w:rsid w:val="00BA68F8"/>
    <w:rsid w:val="00BA692E"/>
    <w:rsid w:val="00BA6A4E"/>
    <w:rsid w:val="00BA6C22"/>
    <w:rsid w:val="00BA6C54"/>
    <w:rsid w:val="00BA6C64"/>
    <w:rsid w:val="00BA6CC7"/>
    <w:rsid w:val="00BA6CE9"/>
    <w:rsid w:val="00BA6DE9"/>
    <w:rsid w:val="00BA6F52"/>
    <w:rsid w:val="00BA6F64"/>
    <w:rsid w:val="00BA7213"/>
    <w:rsid w:val="00BA7391"/>
    <w:rsid w:val="00BA74A0"/>
    <w:rsid w:val="00BA7536"/>
    <w:rsid w:val="00BA76E0"/>
    <w:rsid w:val="00BA79BB"/>
    <w:rsid w:val="00BA7B13"/>
    <w:rsid w:val="00BA7BDB"/>
    <w:rsid w:val="00BA7CA6"/>
    <w:rsid w:val="00BA7DFD"/>
    <w:rsid w:val="00BA7EF9"/>
    <w:rsid w:val="00BA7F72"/>
    <w:rsid w:val="00BB010B"/>
    <w:rsid w:val="00BB0199"/>
    <w:rsid w:val="00BB01C2"/>
    <w:rsid w:val="00BB02F2"/>
    <w:rsid w:val="00BB0382"/>
    <w:rsid w:val="00BB04DF"/>
    <w:rsid w:val="00BB053D"/>
    <w:rsid w:val="00BB055E"/>
    <w:rsid w:val="00BB058E"/>
    <w:rsid w:val="00BB0946"/>
    <w:rsid w:val="00BB0C39"/>
    <w:rsid w:val="00BB0CD6"/>
    <w:rsid w:val="00BB0FCA"/>
    <w:rsid w:val="00BB13C2"/>
    <w:rsid w:val="00BB1771"/>
    <w:rsid w:val="00BB1B18"/>
    <w:rsid w:val="00BB1C5C"/>
    <w:rsid w:val="00BB1CE1"/>
    <w:rsid w:val="00BB1FF0"/>
    <w:rsid w:val="00BB21F7"/>
    <w:rsid w:val="00BB245F"/>
    <w:rsid w:val="00BB2502"/>
    <w:rsid w:val="00BB252A"/>
    <w:rsid w:val="00BB2561"/>
    <w:rsid w:val="00BB26FC"/>
    <w:rsid w:val="00BB27FE"/>
    <w:rsid w:val="00BB288C"/>
    <w:rsid w:val="00BB288D"/>
    <w:rsid w:val="00BB28F3"/>
    <w:rsid w:val="00BB2A25"/>
    <w:rsid w:val="00BB2B67"/>
    <w:rsid w:val="00BB30ED"/>
    <w:rsid w:val="00BB3193"/>
    <w:rsid w:val="00BB31C4"/>
    <w:rsid w:val="00BB3287"/>
    <w:rsid w:val="00BB33F7"/>
    <w:rsid w:val="00BB3473"/>
    <w:rsid w:val="00BB352B"/>
    <w:rsid w:val="00BB3652"/>
    <w:rsid w:val="00BB37E7"/>
    <w:rsid w:val="00BB38FE"/>
    <w:rsid w:val="00BB3AA5"/>
    <w:rsid w:val="00BB4517"/>
    <w:rsid w:val="00BB48CF"/>
    <w:rsid w:val="00BB497D"/>
    <w:rsid w:val="00BB4A0F"/>
    <w:rsid w:val="00BB4BBA"/>
    <w:rsid w:val="00BB4C65"/>
    <w:rsid w:val="00BB4F03"/>
    <w:rsid w:val="00BB51E9"/>
    <w:rsid w:val="00BB5241"/>
    <w:rsid w:val="00BB53BE"/>
    <w:rsid w:val="00BB56D0"/>
    <w:rsid w:val="00BB5826"/>
    <w:rsid w:val="00BB5C7C"/>
    <w:rsid w:val="00BB5F1A"/>
    <w:rsid w:val="00BB5FEA"/>
    <w:rsid w:val="00BB61FD"/>
    <w:rsid w:val="00BB6329"/>
    <w:rsid w:val="00BB650C"/>
    <w:rsid w:val="00BB653C"/>
    <w:rsid w:val="00BB6617"/>
    <w:rsid w:val="00BB67EB"/>
    <w:rsid w:val="00BB6A83"/>
    <w:rsid w:val="00BB6BCC"/>
    <w:rsid w:val="00BB6CEB"/>
    <w:rsid w:val="00BB6E2B"/>
    <w:rsid w:val="00BB6EA5"/>
    <w:rsid w:val="00BB6F62"/>
    <w:rsid w:val="00BB7167"/>
    <w:rsid w:val="00BB7639"/>
    <w:rsid w:val="00BB770A"/>
    <w:rsid w:val="00BB78F4"/>
    <w:rsid w:val="00BB7BB2"/>
    <w:rsid w:val="00BB7C2B"/>
    <w:rsid w:val="00BB7F95"/>
    <w:rsid w:val="00BB7F97"/>
    <w:rsid w:val="00BB7FBA"/>
    <w:rsid w:val="00BC0070"/>
    <w:rsid w:val="00BC034C"/>
    <w:rsid w:val="00BC05AA"/>
    <w:rsid w:val="00BC0643"/>
    <w:rsid w:val="00BC07A9"/>
    <w:rsid w:val="00BC0938"/>
    <w:rsid w:val="00BC0C02"/>
    <w:rsid w:val="00BC0FDC"/>
    <w:rsid w:val="00BC1084"/>
    <w:rsid w:val="00BC1262"/>
    <w:rsid w:val="00BC15F0"/>
    <w:rsid w:val="00BC16A6"/>
    <w:rsid w:val="00BC16E5"/>
    <w:rsid w:val="00BC1F7D"/>
    <w:rsid w:val="00BC213E"/>
    <w:rsid w:val="00BC226E"/>
    <w:rsid w:val="00BC23AF"/>
    <w:rsid w:val="00BC278F"/>
    <w:rsid w:val="00BC2839"/>
    <w:rsid w:val="00BC2DB7"/>
    <w:rsid w:val="00BC2F7D"/>
    <w:rsid w:val="00BC3053"/>
    <w:rsid w:val="00BC3218"/>
    <w:rsid w:val="00BC33C6"/>
    <w:rsid w:val="00BC36E1"/>
    <w:rsid w:val="00BC371E"/>
    <w:rsid w:val="00BC37DA"/>
    <w:rsid w:val="00BC37F0"/>
    <w:rsid w:val="00BC3836"/>
    <w:rsid w:val="00BC3884"/>
    <w:rsid w:val="00BC3903"/>
    <w:rsid w:val="00BC39E6"/>
    <w:rsid w:val="00BC4094"/>
    <w:rsid w:val="00BC4165"/>
    <w:rsid w:val="00BC4179"/>
    <w:rsid w:val="00BC4322"/>
    <w:rsid w:val="00BC4A92"/>
    <w:rsid w:val="00BC4D2E"/>
    <w:rsid w:val="00BC4D87"/>
    <w:rsid w:val="00BC51FA"/>
    <w:rsid w:val="00BC521F"/>
    <w:rsid w:val="00BC52D0"/>
    <w:rsid w:val="00BC52D2"/>
    <w:rsid w:val="00BC52E0"/>
    <w:rsid w:val="00BC544D"/>
    <w:rsid w:val="00BC555D"/>
    <w:rsid w:val="00BC58AC"/>
    <w:rsid w:val="00BC5996"/>
    <w:rsid w:val="00BC5A83"/>
    <w:rsid w:val="00BC5BA6"/>
    <w:rsid w:val="00BC5BA7"/>
    <w:rsid w:val="00BC5CAD"/>
    <w:rsid w:val="00BC5E4B"/>
    <w:rsid w:val="00BC609D"/>
    <w:rsid w:val="00BC6196"/>
    <w:rsid w:val="00BC61A6"/>
    <w:rsid w:val="00BC62C6"/>
    <w:rsid w:val="00BC651E"/>
    <w:rsid w:val="00BC66CC"/>
    <w:rsid w:val="00BC6709"/>
    <w:rsid w:val="00BC67B7"/>
    <w:rsid w:val="00BC6ACB"/>
    <w:rsid w:val="00BC6E18"/>
    <w:rsid w:val="00BC6E23"/>
    <w:rsid w:val="00BC6EC4"/>
    <w:rsid w:val="00BC7217"/>
    <w:rsid w:val="00BC735B"/>
    <w:rsid w:val="00BC7887"/>
    <w:rsid w:val="00BC7A01"/>
    <w:rsid w:val="00BC7AA8"/>
    <w:rsid w:val="00BC7B4B"/>
    <w:rsid w:val="00BC7B90"/>
    <w:rsid w:val="00BD02FC"/>
    <w:rsid w:val="00BD05B2"/>
    <w:rsid w:val="00BD080B"/>
    <w:rsid w:val="00BD08B3"/>
    <w:rsid w:val="00BD0BEB"/>
    <w:rsid w:val="00BD0CCF"/>
    <w:rsid w:val="00BD0D26"/>
    <w:rsid w:val="00BD0D42"/>
    <w:rsid w:val="00BD0F60"/>
    <w:rsid w:val="00BD119E"/>
    <w:rsid w:val="00BD1422"/>
    <w:rsid w:val="00BD1668"/>
    <w:rsid w:val="00BD1B27"/>
    <w:rsid w:val="00BD1B75"/>
    <w:rsid w:val="00BD1BF1"/>
    <w:rsid w:val="00BD1DEC"/>
    <w:rsid w:val="00BD1E2C"/>
    <w:rsid w:val="00BD1F38"/>
    <w:rsid w:val="00BD1F7D"/>
    <w:rsid w:val="00BD1FA4"/>
    <w:rsid w:val="00BD20FB"/>
    <w:rsid w:val="00BD21F0"/>
    <w:rsid w:val="00BD2382"/>
    <w:rsid w:val="00BD23B7"/>
    <w:rsid w:val="00BD2453"/>
    <w:rsid w:val="00BD27D2"/>
    <w:rsid w:val="00BD289F"/>
    <w:rsid w:val="00BD2A21"/>
    <w:rsid w:val="00BD2A62"/>
    <w:rsid w:val="00BD2B79"/>
    <w:rsid w:val="00BD2BAB"/>
    <w:rsid w:val="00BD2CBF"/>
    <w:rsid w:val="00BD3113"/>
    <w:rsid w:val="00BD3131"/>
    <w:rsid w:val="00BD31A4"/>
    <w:rsid w:val="00BD3398"/>
    <w:rsid w:val="00BD3987"/>
    <w:rsid w:val="00BD3B26"/>
    <w:rsid w:val="00BD40DE"/>
    <w:rsid w:val="00BD41AC"/>
    <w:rsid w:val="00BD420B"/>
    <w:rsid w:val="00BD445D"/>
    <w:rsid w:val="00BD45E9"/>
    <w:rsid w:val="00BD466C"/>
    <w:rsid w:val="00BD48AC"/>
    <w:rsid w:val="00BD48BA"/>
    <w:rsid w:val="00BD48FD"/>
    <w:rsid w:val="00BD4925"/>
    <w:rsid w:val="00BD4A2E"/>
    <w:rsid w:val="00BD5085"/>
    <w:rsid w:val="00BD510A"/>
    <w:rsid w:val="00BD526E"/>
    <w:rsid w:val="00BD5827"/>
    <w:rsid w:val="00BD5843"/>
    <w:rsid w:val="00BD5A54"/>
    <w:rsid w:val="00BD5B36"/>
    <w:rsid w:val="00BD5BA0"/>
    <w:rsid w:val="00BD5EBA"/>
    <w:rsid w:val="00BD5F1A"/>
    <w:rsid w:val="00BD60E3"/>
    <w:rsid w:val="00BD62E9"/>
    <w:rsid w:val="00BD630B"/>
    <w:rsid w:val="00BD6630"/>
    <w:rsid w:val="00BD670B"/>
    <w:rsid w:val="00BD67B9"/>
    <w:rsid w:val="00BD68BB"/>
    <w:rsid w:val="00BD694C"/>
    <w:rsid w:val="00BD6A16"/>
    <w:rsid w:val="00BD6A61"/>
    <w:rsid w:val="00BD6AA4"/>
    <w:rsid w:val="00BD710C"/>
    <w:rsid w:val="00BD7122"/>
    <w:rsid w:val="00BD713F"/>
    <w:rsid w:val="00BD7193"/>
    <w:rsid w:val="00BD75F0"/>
    <w:rsid w:val="00BD78C9"/>
    <w:rsid w:val="00BD7ABB"/>
    <w:rsid w:val="00BD7D3F"/>
    <w:rsid w:val="00BD7F34"/>
    <w:rsid w:val="00BE0039"/>
    <w:rsid w:val="00BE025A"/>
    <w:rsid w:val="00BE0858"/>
    <w:rsid w:val="00BE0900"/>
    <w:rsid w:val="00BE0988"/>
    <w:rsid w:val="00BE0D16"/>
    <w:rsid w:val="00BE0E8F"/>
    <w:rsid w:val="00BE0F2E"/>
    <w:rsid w:val="00BE1234"/>
    <w:rsid w:val="00BE129F"/>
    <w:rsid w:val="00BE1716"/>
    <w:rsid w:val="00BE1963"/>
    <w:rsid w:val="00BE19AD"/>
    <w:rsid w:val="00BE1A05"/>
    <w:rsid w:val="00BE1A7C"/>
    <w:rsid w:val="00BE1C3D"/>
    <w:rsid w:val="00BE1CB8"/>
    <w:rsid w:val="00BE1DE1"/>
    <w:rsid w:val="00BE1EA0"/>
    <w:rsid w:val="00BE1EF8"/>
    <w:rsid w:val="00BE1F03"/>
    <w:rsid w:val="00BE1F15"/>
    <w:rsid w:val="00BE20A5"/>
    <w:rsid w:val="00BE21B0"/>
    <w:rsid w:val="00BE224D"/>
    <w:rsid w:val="00BE23D7"/>
    <w:rsid w:val="00BE2539"/>
    <w:rsid w:val="00BE2563"/>
    <w:rsid w:val="00BE25BE"/>
    <w:rsid w:val="00BE25D0"/>
    <w:rsid w:val="00BE2722"/>
    <w:rsid w:val="00BE2C94"/>
    <w:rsid w:val="00BE2FA6"/>
    <w:rsid w:val="00BE333F"/>
    <w:rsid w:val="00BE33CA"/>
    <w:rsid w:val="00BE36FF"/>
    <w:rsid w:val="00BE37AA"/>
    <w:rsid w:val="00BE3BB8"/>
    <w:rsid w:val="00BE3BBC"/>
    <w:rsid w:val="00BE3BC1"/>
    <w:rsid w:val="00BE3BE9"/>
    <w:rsid w:val="00BE3E6E"/>
    <w:rsid w:val="00BE3F5B"/>
    <w:rsid w:val="00BE4A36"/>
    <w:rsid w:val="00BE4A6D"/>
    <w:rsid w:val="00BE4AB0"/>
    <w:rsid w:val="00BE4D63"/>
    <w:rsid w:val="00BE4DA9"/>
    <w:rsid w:val="00BE4E85"/>
    <w:rsid w:val="00BE4F3D"/>
    <w:rsid w:val="00BE519A"/>
    <w:rsid w:val="00BE523A"/>
    <w:rsid w:val="00BE570A"/>
    <w:rsid w:val="00BE57CE"/>
    <w:rsid w:val="00BE583C"/>
    <w:rsid w:val="00BE5A1C"/>
    <w:rsid w:val="00BE5C67"/>
    <w:rsid w:val="00BE5F1B"/>
    <w:rsid w:val="00BE5FAD"/>
    <w:rsid w:val="00BE62AE"/>
    <w:rsid w:val="00BE631A"/>
    <w:rsid w:val="00BE6413"/>
    <w:rsid w:val="00BE698D"/>
    <w:rsid w:val="00BE69F3"/>
    <w:rsid w:val="00BE6A11"/>
    <w:rsid w:val="00BE7097"/>
    <w:rsid w:val="00BE7201"/>
    <w:rsid w:val="00BE739E"/>
    <w:rsid w:val="00BE73BC"/>
    <w:rsid w:val="00BE7406"/>
    <w:rsid w:val="00BE74BC"/>
    <w:rsid w:val="00BE74DD"/>
    <w:rsid w:val="00BE7591"/>
    <w:rsid w:val="00BE7603"/>
    <w:rsid w:val="00BE772A"/>
    <w:rsid w:val="00BE7751"/>
    <w:rsid w:val="00BE7BC1"/>
    <w:rsid w:val="00BE7DA9"/>
    <w:rsid w:val="00BF00F5"/>
    <w:rsid w:val="00BF0163"/>
    <w:rsid w:val="00BF0325"/>
    <w:rsid w:val="00BF04A1"/>
    <w:rsid w:val="00BF04EB"/>
    <w:rsid w:val="00BF05B7"/>
    <w:rsid w:val="00BF06B1"/>
    <w:rsid w:val="00BF100C"/>
    <w:rsid w:val="00BF1107"/>
    <w:rsid w:val="00BF13F6"/>
    <w:rsid w:val="00BF17B6"/>
    <w:rsid w:val="00BF1A24"/>
    <w:rsid w:val="00BF1CF9"/>
    <w:rsid w:val="00BF1E4C"/>
    <w:rsid w:val="00BF224C"/>
    <w:rsid w:val="00BF2344"/>
    <w:rsid w:val="00BF242C"/>
    <w:rsid w:val="00BF2685"/>
    <w:rsid w:val="00BF271C"/>
    <w:rsid w:val="00BF2B9A"/>
    <w:rsid w:val="00BF2EC4"/>
    <w:rsid w:val="00BF2ED6"/>
    <w:rsid w:val="00BF2EE4"/>
    <w:rsid w:val="00BF2F39"/>
    <w:rsid w:val="00BF3279"/>
    <w:rsid w:val="00BF3967"/>
    <w:rsid w:val="00BF3B97"/>
    <w:rsid w:val="00BF3BF1"/>
    <w:rsid w:val="00BF459D"/>
    <w:rsid w:val="00BF4B41"/>
    <w:rsid w:val="00BF4B7F"/>
    <w:rsid w:val="00BF4C80"/>
    <w:rsid w:val="00BF4FDD"/>
    <w:rsid w:val="00BF503A"/>
    <w:rsid w:val="00BF51A9"/>
    <w:rsid w:val="00BF5381"/>
    <w:rsid w:val="00BF5698"/>
    <w:rsid w:val="00BF5705"/>
    <w:rsid w:val="00BF571B"/>
    <w:rsid w:val="00BF5721"/>
    <w:rsid w:val="00BF6092"/>
    <w:rsid w:val="00BF61C7"/>
    <w:rsid w:val="00BF6307"/>
    <w:rsid w:val="00BF672A"/>
    <w:rsid w:val="00BF6803"/>
    <w:rsid w:val="00BF692B"/>
    <w:rsid w:val="00BF6AA8"/>
    <w:rsid w:val="00BF6AC5"/>
    <w:rsid w:val="00BF6BED"/>
    <w:rsid w:val="00BF6E02"/>
    <w:rsid w:val="00BF74C7"/>
    <w:rsid w:val="00BF7596"/>
    <w:rsid w:val="00BF7669"/>
    <w:rsid w:val="00BF76E7"/>
    <w:rsid w:val="00BF777E"/>
    <w:rsid w:val="00BF7790"/>
    <w:rsid w:val="00BF78DE"/>
    <w:rsid w:val="00BF79CA"/>
    <w:rsid w:val="00BF7B14"/>
    <w:rsid w:val="00BF7D8A"/>
    <w:rsid w:val="00C001EF"/>
    <w:rsid w:val="00C003A7"/>
    <w:rsid w:val="00C004D6"/>
    <w:rsid w:val="00C005A9"/>
    <w:rsid w:val="00C006FB"/>
    <w:rsid w:val="00C008B2"/>
    <w:rsid w:val="00C009B6"/>
    <w:rsid w:val="00C00A45"/>
    <w:rsid w:val="00C01098"/>
    <w:rsid w:val="00C012AC"/>
    <w:rsid w:val="00C012D9"/>
    <w:rsid w:val="00C01470"/>
    <w:rsid w:val="00C015E4"/>
    <w:rsid w:val="00C015F1"/>
    <w:rsid w:val="00C01986"/>
    <w:rsid w:val="00C019D0"/>
    <w:rsid w:val="00C01A44"/>
    <w:rsid w:val="00C01B1A"/>
    <w:rsid w:val="00C01CD2"/>
    <w:rsid w:val="00C01F33"/>
    <w:rsid w:val="00C01F72"/>
    <w:rsid w:val="00C02000"/>
    <w:rsid w:val="00C022A0"/>
    <w:rsid w:val="00C0232E"/>
    <w:rsid w:val="00C02C8A"/>
    <w:rsid w:val="00C02CC6"/>
    <w:rsid w:val="00C032BD"/>
    <w:rsid w:val="00C03402"/>
    <w:rsid w:val="00C03433"/>
    <w:rsid w:val="00C03A52"/>
    <w:rsid w:val="00C03CB8"/>
    <w:rsid w:val="00C0405E"/>
    <w:rsid w:val="00C040F7"/>
    <w:rsid w:val="00C04412"/>
    <w:rsid w:val="00C044AB"/>
    <w:rsid w:val="00C045E6"/>
    <w:rsid w:val="00C04637"/>
    <w:rsid w:val="00C046D5"/>
    <w:rsid w:val="00C047DC"/>
    <w:rsid w:val="00C0491E"/>
    <w:rsid w:val="00C04992"/>
    <w:rsid w:val="00C049C4"/>
    <w:rsid w:val="00C04B54"/>
    <w:rsid w:val="00C04BE5"/>
    <w:rsid w:val="00C04C22"/>
    <w:rsid w:val="00C04D84"/>
    <w:rsid w:val="00C04F44"/>
    <w:rsid w:val="00C050D0"/>
    <w:rsid w:val="00C051EF"/>
    <w:rsid w:val="00C051F0"/>
    <w:rsid w:val="00C052B6"/>
    <w:rsid w:val="00C05548"/>
    <w:rsid w:val="00C056A2"/>
    <w:rsid w:val="00C05706"/>
    <w:rsid w:val="00C05A1B"/>
    <w:rsid w:val="00C05A75"/>
    <w:rsid w:val="00C05A7D"/>
    <w:rsid w:val="00C05DCE"/>
    <w:rsid w:val="00C05E4A"/>
    <w:rsid w:val="00C05E93"/>
    <w:rsid w:val="00C05F4C"/>
    <w:rsid w:val="00C062C8"/>
    <w:rsid w:val="00C06939"/>
    <w:rsid w:val="00C06D28"/>
    <w:rsid w:val="00C07377"/>
    <w:rsid w:val="00C0749D"/>
    <w:rsid w:val="00C074F9"/>
    <w:rsid w:val="00C075A2"/>
    <w:rsid w:val="00C07A0F"/>
    <w:rsid w:val="00C07A3E"/>
    <w:rsid w:val="00C07BF2"/>
    <w:rsid w:val="00C07D54"/>
    <w:rsid w:val="00C07EC9"/>
    <w:rsid w:val="00C10061"/>
    <w:rsid w:val="00C10478"/>
    <w:rsid w:val="00C104CA"/>
    <w:rsid w:val="00C106FF"/>
    <w:rsid w:val="00C108E0"/>
    <w:rsid w:val="00C10A69"/>
    <w:rsid w:val="00C11391"/>
    <w:rsid w:val="00C11782"/>
    <w:rsid w:val="00C11A1F"/>
    <w:rsid w:val="00C11B22"/>
    <w:rsid w:val="00C11C94"/>
    <w:rsid w:val="00C12107"/>
    <w:rsid w:val="00C1239B"/>
    <w:rsid w:val="00C12636"/>
    <w:rsid w:val="00C12676"/>
    <w:rsid w:val="00C128A2"/>
    <w:rsid w:val="00C12998"/>
    <w:rsid w:val="00C12A10"/>
    <w:rsid w:val="00C12A6D"/>
    <w:rsid w:val="00C12AE5"/>
    <w:rsid w:val="00C13012"/>
    <w:rsid w:val="00C13060"/>
    <w:rsid w:val="00C13240"/>
    <w:rsid w:val="00C1324D"/>
    <w:rsid w:val="00C133D6"/>
    <w:rsid w:val="00C133FD"/>
    <w:rsid w:val="00C13869"/>
    <w:rsid w:val="00C1395D"/>
    <w:rsid w:val="00C13B65"/>
    <w:rsid w:val="00C13C42"/>
    <w:rsid w:val="00C13C59"/>
    <w:rsid w:val="00C13D67"/>
    <w:rsid w:val="00C13E15"/>
    <w:rsid w:val="00C13EB0"/>
    <w:rsid w:val="00C142A9"/>
    <w:rsid w:val="00C1436F"/>
    <w:rsid w:val="00C14CE2"/>
    <w:rsid w:val="00C14D4B"/>
    <w:rsid w:val="00C14D60"/>
    <w:rsid w:val="00C15452"/>
    <w:rsid w:val="00C1545C"/>
    <w:rsid w:val="00C154B7"/>
    <w:rsid w:val="00C154BB"/>
    <w:rsid w:val="00C15641"/>
    <w:rsid w:val="00C15687"/>
    <w:rsid w:val="00C156FB"/>
    <w:rsid w:val="00C15740"/>
    <w:rsid w:val="00C158F9"/>
    <w:rsid w:val="00C15949"/>
    <w:rsid w:val="00C15C17"/>
    <w:rsid w:val="00C15F86"/>
    <w:rsid w:val="00C16073"/>
    <w:rsid w:val="00C16089"/>
    <w:rsid w:val="00C16167"/>
    <w:rsid w:val="00C16560"/>
    <w:rsid w:val="00C166F6"/>
    <w:rsid w:val="00C16A4C"/>
    <w:rsid w:val="00C16BD2"/>
    <w:rsid w:val="00C16CCD"/>
    <w:rsid w:val="00C16D24"/>
    <w:rsid w:val="00C16E58"/>
    <w:rsid w:val="00C170F9"/>
    <w:rsid w:val="00C17554"/>
    <w:rsid w:val="00C177CB"/>
    <w:rsid w:val="00C17AA6"/>
    <w:rsid w:val="00C17B73"/>
    <w:rsid w:val="00C17CD3"/>
    <w:rsid w:val="00C17FB5"/>
    <w:rsid w:val="00C2028A"/>
    <w:rsid w:val="00C20395"/>
    <w:rsid w:val="00C20450"/>
    <w:rsid w:val="00C2081F"/>
    <w:rsid w:val="00C20EDC"/>
    <w:rsid w:val="00C20F13"/>
    <w:rsid w:val="00C212CF"/>
    <w:rsid w:val="00C216CB"/>
    <w:rsid w:val="00C216FE"/>
    <w:rsid w:val="00C21AD0"/>
    <w:rsid w:val="00C21C87"/>
    <w:rsid w:val="00C21E6C"/>
    <w:rsid w:val="00C220D6"/>
    <w:rsid w:val="00C22BC3"/>
    <w:rsid w:val="00C22F68"/>
    <w:rsid w:val="00C23033"/>
    <w:rsid w:val="00C2307A"/>
    <w:rsid w:val="00C230FA"/>
    <w:rsid w:val="00C23146"/>
    <w:rsid w:val="00C23225"/>
    <w:rsid w:val="00C23280"/>
    <w:rsid w:val="00C23403"/>
    <w:rsid w:val="00C23743"/>
    <w:rsid w:val="00C2380B"/>
    <w:rsid w:val="00C23968"/>
    <w:rsid w:val="00C23AC0"/>
    <w:rsid w:val="00C23CE4"/>
    <w:rsid w:val="00C242E7"/>
    <w:rsid w:val="00C247F6"/>
    <w:rsid w:val="00C248A3"/>
    <w:rsid w:val="00C24D92"/>
    <w:rsid w:val="00C24F6D"/>
    <w:rsid w:val="00C2559E"/>
    <w:rsid w:val="00C255BD"/>
    <w:rsid w:val="00C2595A"/>
    <w:rsid w:val="00C25967"/>
    <w:rsid w:val="00C25972"/>
    <w:rsid w:val="00C259B5"/>
    <w:rsid w:val="00C25C04"/>
    <w:rsid w:val="00C25CA8"/>
    <w:rsid w:val="00C25CC6"/>
    <w:rsid w:val="00C25D79"/>
    <w:rsid w:val="00C25F1E"/>
    <w:rsid w:val="00C25FD5"/>
    <w:rsid w:val="00C26101"/>
    <w:rsid w:val="00C2648E"/>
    <w:rsid w:val="00C265E8"/>
    <w:rsid w:val="00C2666C"/>
    <w:rsid w:val="00C26727"/>
    <w:rsid w:val="00C268E6"/>
    <w:rsid w:val="00C26DA0"/>
    <w:rsid w:val="00C26F3A"/>
    <w:rsid w:val="00C27339"/>
    <w:rsid w:val="00C27558"/>
    <w:rsid w:val="00C27660"/>
    <w:rsid w:val="00C27701"/>
    <w:rsid w:val="00C27989"/>
    <w:rsid w:val="00C279B5"/>
    <w:rsid w:val="00C27B25"/>
    <w:rsid w:val="00C27C45"/>
    <w:rsid w:val="00C27DAB"/>
    <w:rsid w:val="00C30183"/>
    <w:rsid w:val="00C30417"/>
    <w:rsid w:val="00C304DA"/>
    <w:rsid w:val="00C30713"/>
    <w:rsid w:val="00C30827"/>
    <w:rsid w:val="00C30841"/>
    <w:rsid w:val="00C30848"/>
    <w:rsid w:val="00C30924"/>
    <w:rsid w:val="00C30DFD"/>
    <w:rsid w:val="00C30E06"/>
    <w:rsid w:val="00C30FC8"/>
    <w:rsid w:val="00C310E9"/>
    <w:rsid w:val="00C31218"/>
    <w:rsid w:val="00C31433"/>
    <w:rsid w:val="00C314CA"/>
    <w:rsid w:val="00C31E67"/>
    <w:rsid w:val="00C31E7F"/>
    <w:rsid w:val="00C31F4E"/>
    <w:rsid w:val="00C320B2"/>
    <w:rsid w:val="00C32122"/>
    <w:rsid w:val="00C32770"/>
    <w:rsid w:val="00C328B1"/>
    <w:rsid w:val="00C328F5"/>
    <w:rsid w:val="00C3301F"/>
    <w:rsid w:val="00C3309A"/>
    <w:rsid w:val="00C33182"/>
    <w:rsid w:val="00C331E3"/>
    <w:rsid w:val="00C33321"/>
    <w:rsid w:val="00C3342E"/>
    <w:rsid w:val="00C33A2C"/>
    <w:rsid w:val="00C33E57"/>
    <w:rsid w:val="00C33EFC"/>
    <w:rsid w:val="00C33FD9"/>
    <w:rsid w:val="00C340C1"/>
    <w:rsid w:val="00C341C1"/>
    <w:rsid w:val="00C34202"/>
    <w:rsid w:val="00C34221"/>
    <w:rsid w:val="00C34312"/>
    <w:rsid w:val="00C34658"/>
    <w:rsid w:val="00C347F2"/>
    <w:rsid w:val="00C34AD6"/>
    <w:rsid w:val="00C34B62"/>
    <w:rsid w:val="00C34FDD"/>
    <w:rsid w:val="00C35279"/>
    <w:rsid w:val="00C353F5"/>
    <w:rsid w:val="00C35538"/>
    <w:rsid w:val="00C35BF5"/>
    <w:rsid w:val="00C35F4C"/>
    <w:rsid w:val="00C35F80"/>
    <w:rsid w:val="00C361A2"/>
    <w:rsid w:val="00C362B1"/>
    <w:rsid w:val="00C362DC"/>
    <w:rsid w:val="00C3632D"/>
    <w:rsid w:val="00C36353"/>
    <w:rsid w:val="00C36354"/>
    <w:rsid w:val="00C36466"/>
    <w:rsid w:val="00C3659B"/>
    <w:rsid w:val="00C36633"/>
    <w:rsid w:val="00C3669E"/>
    <w:rsid w:val="00C368C3"/>
    <w:rsid w:val="00C36A12"/>
    <w:rsid w:val="00C36AD6"/>
    <w:rsid w:val="00C36B0A"/>
    <w:rsid w:val="00C36BA8"/>
    <w:rsid w:val="00C36C17"/>
    <w:rsid w:val="00C36D6D"/>
    <w:rsid w:val="00C36F60"/>
    <w:rsid w:val="00C36FFD"/>
    <w:rsid w:val="00C3719D"/>
    <w:rsid w:val="00C373FA"/>
    <w:rsid w:val="00C37534"/>
    <w:rsid w:val="00C375F3"/>
    <w:rsid w:val="00C37744"/>
    <w:rsid w:val="00C37789"/>
    <w:rsid w:val="00C378D5"/>
    <w:rsid w:val="00C37BFD"/>
    <w:rsid w:val="00C37CB2"/>
    <w:rsid w:val="00C37D25"/>
    <w:rsid w:val="00C37E9D"/>
    <w:rsid w:val="00C40115"/>
    <w:rsid w:val="00C401AF"/>
    <w:rsid w:val="00C4024A"/>
    <w:rsid w:val="00C403CE"/>
    <w:rsid w:val="00C40849"/>
    <w:rsid w:val="00C4087E"/>
    <w:rsid w:val="00C408EE"/>
    <w:rsid w:val="00C40A95"/>
    <w:rsid w:val="00C40AD4"/>
    <w:rsid w:val="00C40AE6"/>
    <w:rsid w:val="00C40B76"/>
    <w:rsid w:val="00C40E21"/>
    <w:rsid w:val="00C40F4B"/>
    <w:rsid w:val="00C40FA1"/>
    <w:rsid w:val="00C412C4"/>
    <w:rsid w:val="00C412CC"/>
    <w:rsid w:val="00C41428"/>
    <w:rsid w:val="00C4150E"/>
    <w:rsid w:val="00C415B3"/>
    <w:rsid w:val="00C41606"/>
    <w:rsid w:val="00C416DF"/>
    <w:rsid w:val="00C41747"/>
    <w:rsid w:val="00C417FB"/>
    <w:rsid w:val="00C4183D"/>
    <w:rsid w:val="00C41913"/>
    <w:rsid w:val="00C419BD"/>
    <w:rsid w:val="00C41A01"/>
    <w:rsid w:val="00C41D0F"/>
    <w:rsid w:val="00C424DF"/>
    <w:rsid w:val="00C42516"/>
    <w:rsid w:val="00C4292C"/>
    <w:rsid w:val="00C42C55"/>
    <w:rsid w:val="00C42CA8"/>
    <w:rsid w:val="00C42F94"/>
    <w:rsid w:val="00C43144"/>
    <w:rsid w:val="00C431DB"/>
    <w:rsid w:val="00C43350"/>
    <w:rsid w:val="00C43440"/>
    <w:rsid w:val="00C4354D"/>
    <w:rsid w:val="00C43D36"/>
    <w:rsid w:val="00C4456E"/>
    <w:rsid w:val="00C44712"/>
    <w:rsid w:val="00C44802"/>
    <w:rsid w:val="00C44C23"/>
    <w:rsid w:val="00C44FBF"/>
    <w:rsid w:val="00C44FDC"/>
    <w:rsid w:val="00C45455"/>
    <w:rsid w:val="00C4548F"/>
    <w:rsid w:val="00C45F1D"/>
    <w:rsid w:val="00C461B2"/>
    <w:rsid w:val="00C4639F"/>
    <w:rsid w:val="00C46626"/>
    <w:rsid w:val="00C4683D"/>
    <w:rsid w:val="00C46852"/>
    <w:rsid w:val="00C46861"/>
    <w:rsid w:val="00C46A9F"/>
    <w:rsid w:val="00C46C32"/>
    <w:rsid w:val="00C46D64"/>
    <w:rsid w:val="00C46EC0"/>
    <w:rsid w:val="00C46F9F"/>
    <w:rsid w:val="00C472D4"/>
    <w:rsid w:val="00C473A5"/>
    <w:rsid w:val="00C47406"/>
    <w:rsid w:val="00C474E7"/>
    <w:rsid w:val="00C475FF"/>
    <w:rsid w:val="00C477E3"/>
    <w:rsid w:val="00C478A8"/>
    <w:rsid w:val="00C47A02"/>
    <w:rsid w:val="00C47A60"/>
    <w:rsid w:val="00C47A73"/>
    <w:rsid w:val="00C47B81"/>
    <w:rsid w:val="00C47BEA"/>
    <w:rsid w:val="00C47CB7"/>
    <w:rsid w:val="00C50141"/>
    <w:rsid w:val="00C50307"/>
    <w:rsid w:val="00C50474"/>
    <w:rsid w:val="00C5048F"/>
    <w:rsid w:val="00C5066A"/>
    <w:rsid w:val="00C5074D"/>
    <w:rsid w:val="00C507C3"/>
    <w:rsid w:val="00C50BD0"/>
    <w:rsid w:val="00C50F24"/>
    <w:rsid w:val="00C5103B"/>
    <w:rsid w:val="00C5127D"/>
    <w:rsid w:val="00C513AA"/>
    <w:rsid w:val="00C513C6"/>
    <w:rsid w:val="00C51467"/>
    <w:rsid w:val="00C5159A"/>
    <w:rsid w:val="00C5165A"/>
    <w:rsid w:val="00C51698"/>
    <w:rsid w:val="00C51717"/>
    <w:rsid w:val="00C517AF"/>
    <w:rsid w:val="00C51CDA"/>
    <w:rsid w:val="00C51DBD"/>
    <w:rsid w:val="00C5200D"/>
    <w:rsid w:val="00C52278"/>
    <w:rsid w:val="00C522D0"/>
    <w:rsid w:val="00C523B8"/>
    <w:rsid w:val="00C525E5"/>
    <w:rsid w:val="00C529A5"/>
    <w:rsid w:val="00C52CF3"/>
    <w:rsid w:val="00C5301E"/>
    <w:rsid w:val="00C531AE"/>
    <w:rsid w:val="00C5351D"/>
    <w:rsid w:val="00C538CA"/>
    <w:rsid w:val="00C53B4C"/>
    <w:rsid w:val="00C53E60"/>
    <w:rsid w:val="00C53E99"/>
    <w:rsid w:val="00C54301"/>
    <w:rsid w:val="00C5442B"/>
    <w:rsid w:val="00C544EF"/>
    <w:rsid w:val="00C546BA"/>
    <w:rsid w:val="00C54792"/>
    <w:rsid w:val="00C54995"/>
    <w:rsid w:val="00C54D41"/>
    <w:rsid w:val="00C551F5"/>
    <w:rsid w:val="00C55260"/>
    <w:rsid w:val="00C55273"/>
    <w:rsid w:val="00C5537C"/>
    <w:rsid w:val="00C554A2"/>
    <w:rsid w:val="00C554E0"/>
    <w:rsid w:val="00C5576B"/>
    <w:rsid w:val="00C5577B"/>
    <w:rsid w:val="00C55882"/>
    <w:rsid w:val="00C55C98"/>
    <w:rsid w:val="00C5607B"/>
    <w:rsid w:val="00C5640A"/>
    <w:rsid w:val="00C5645D"/>
    <w:rsid w:val="00C565AA"/>
    <w:rsid w:val="00C56975"/>
    <w:rsid w:val="00C56A57"/>
    <w:rsid w:val="00C56B98"/>
    <w:rsid w:val="00C57135"/>
    <w:rsid w:val="00C57221"/>
    <w:rsid w:val="00C5739C"/>
    <w:rsid w:val="00C57684"/>
    <w:rsid w:val="00C5787D"/>
    <w:rsid w:val="00C57BDB"/>
    <w:rsid w:val="00C60109"/>
    <w:rsid w:val="00C6037B"/>
    <w:rsid w:val="00C60557"/>
    <w:rsid w:val="00C6055B"/>
    <w:rsid w:val="00C60609"/>
    <w:rsid w:val="00C60783"/>
    <w:rsid w:val="00C60861"/>
    <w:rsid w:val="00C60870"/>
    <w:rsid w:val="00C608BE"/>
    <w:rsid w:val="00C60981"/>
    <w:rsid w:val="00C60F19"/>
    <w:rsid w:val="00C60F36"/>
    <w:rsid w:val="00C6107E"/>
    <w:rsid w:val="00C61278"/>
    <w:rsid w:val="00C61363"/>
    <w:rsid w:val="00C614A0"/>
    <w:rsid w:val="00C61523"/>
    <w:rsid w:val="00C6153B"/>
    <w:rsid w:val="00C61695"/>
    <w:rsid w:val="00C61A7A"/>
    <w:rsid w:val="00C61B5A"/>
    <w:rsid w:val="00C61C65"/>
    <w:rsid w:val="00C61CAD"/>
    <w:rsid w:val="00C61CB9"/>
    <w:rsid w:val="00C61E26"/>
    <w:rsid w:val="00C6235F"/>
    <w:rsid w:val="00C623FF"/>
    <w:rsid w:val="00C62406"/>
    <w:rsid w:val="00C62441"/>
    <w:rsid w:val="00C6264C"/>
    <w:rsid w:val="00C627E9"/>
    <w:rsid w:val="00C6283B"/>
    <w:rsid w:val="00C62D17"/>
    <w:rsid w:val="00C62EDC"/>
    <w:rsid w:val="00C632D9"/>
    <w:rsid w:val="00C63394"/>
    <w:rsid w:val="00C6370D"/>
    <w:rsid w:val="00C637BF"/>
    <w:rsid w:val="00C63807"/>
    <w:rsid w:val="00C63943"/>
    <w:rsid w:val="00C639F5"/>
    <w:rsid w:val="00C63EB4"/>
    <w:rsid w:val="00C645C5"/>
    <w:rsid w:val="00C64672"/>
    <w:rsid w:val="00C64709"/>
    <w:rsid w:val="00C649B4"/>
    <w:rsid w:val="00C64ACB"/>
    <w:rsid w:val="00C64CB4"/>
    <w:rsid w:val="00C64EAE"/>
    <w:rsid w:val="00C64F02"/>
    <w:rsid w:val="00C64F44"/>
    <w:rsid w:val="00C65053"/>
    <w:rsid w:val="00C65386"/>
    <w:rsid w:val="00C6564A"/>
    <w:rsid w:val="00C65B65"/>
    <w:rsid w:val="00C65D3E"/>
    <w:rsid w:val="00C65F03"/>
    <w:rsid w:val="00C65F77"/>
    <w:rsid w:val="00C6601E"/>
    <w:rsid w:val="00C662B7"/>
    <w:rsid w:val="00C6638C"/>
    <w:rsid w:val="00C66793"/>
    <w:rsid w:val="00C66BEB"/>
    <w:rsid w:val="00C67101"/>
    <w:rsid w:val="00C67157"/>
    <w:rsid w:val="00C67221"/>
    <w:rsid w:val="00C6722C"/>
    <w:rsid w:val="00C67480"/>
    <w:rsid w:val="00C6769B"/>
    <w:rsid w:val="00C676D7"/>
    <w:rsid w:val="00C67755"/>
    <w:rsid w:val="00C67C33"/>
    <w:rsid w:val="00C67CC1"/>
    <w:rsid w:val="00C67FAE"/>
    <w:rsid w:val="00C70303"/>
    <w:rsid w:val="00C70697"/>
    <w:rsid w:val="00C70C72"/>
    <w:rsid w:val="00C70DB3"/>
    <w:rsid w:val="00C713FA"/>
    <w:rsid w:val="00C7156D"/>
    <w:rsid w:val="00C715FD"/>
    <w:rsid w:val="00C71680"/>
    <w:rsid w:val="00C7186C"/>
    <w:rsid w:val="00C71A7C"/>
    <w:rsid w:val="00C71B7D"/>
    <w:rsid w:val="00C71B8F"/>
    <w:rsid w:val="00C71C28"/>
    <w:rsid w:val="00C71C5F"/>
    <w:rsid w:val="00C71D54"/>
    <w:rsid w:val="00C71E25"/>
    <w:rsid w:val="00C71E27"/>
    <w:rsid w:val="00C72068"/>
    <w:rsid w:val="00C72093"/>
    <w:rsid w:val="00C7223A"/>
    <w:rsid w:val="00C7229F"/>
    <w:rsid w:val="00C723F0"/>
    <w:rsid w:val="00C7249C"/>
    <w:rsid w:val="00C7258B"/>
    <w:rsid w:val="00C72772"/>
    <w:rsid w:val="00C7287D"/>
    <w:rsid w:val="00C72CFC"/>
    <w:rsid w:val="00C72D20"/>
    <w:rsid w:val="00C72EEA"/>
    <w:rsid w:val="00C72EF4"/>
    <w:rsid w:val="00C73589"/>
    <w:rsid w:val="00C73683"/>
    <w:rsid w:val="00C739EA"/>
    <w:rsid w:val="00C73D2E"/>
    <w:rsid w:val="00C73DBB"/>
    <w:rsid w:val="00C73DBE"/>
    <w:rsid w:val="00C73F03"/>
    <w:rsid w:val="00C73FCF"/>
    <w:rsid w:val="00C74181"/>
    <w:rsid w:val="00C743F3"/>
    <w:rsid w:val="00C744FE"/>
    <w:rsid w:val="00C748F3"/>
    <w:rsid w:val="00C74907"/>
    <w:rsid w:val="00C74F12"/>
    <w:rsid w:val="00C74F82"/>
    <w:rsid w:val="00C753AD"/>
    <w:rsid w:val="00C753C0"/>
    <w:rsid w:val="00C754DA"/>
    <w:rsid w:val="00C75825"/>
    <w:rsid w:val="00C75ACF"/>
    <w:rsid w:val="00C75D2F"/>
    <w:rsid w:val="00C75D3F"/>
    <w:rsid w:val="00C75FD8"/>
    <w:rsid w:val="00C760E6"/>
    <w:rsid w:val="00C761DA"/>
    <w:rsid w:val="00C762F3"/>
    <w:rsid w:val="00C76389"/>
    <w:rsid w:val="00C767BE"/>
    <w:rsid w:val="00C767CF"/>
    <w:rsid w:val="00C76A64"/>
    <w:rsid w:val="00C76B09"/>
    <w:rsid w:val="00C76BB2"/>
    <w:rsid w:val="00C76BB5"/>
    <w:rsid w:val="00C76E3C"/>
    <w:rsid w:val="00C770A1"/>
    <w:rsid w:val="00C7759B"/>
    <w:rsid w:val="00C77729"/>
    <w:rsid w:val="00C778B5"/>
    <w:rsid w:val="00C778BB"/>
    <w:rsid w:val="00C77BBE"/>
    <w:rsid w:val="00C77D3A"/>
    <w:rsid w:val="00C77DF4"/>
    <w:rsid w:val="00C77F4C"/>
    <w:rsid w:val="00C80184"/>
    <w:rsid w:val="00C801DE"/>
    <w:rsid w:val="00C80367"/>
    <w:rsid w:val="00C806A1"/>
    <w:rsid w:val="00C80797"/>
    <w:rsid w:val="00C80A7A"/>
    <w:rsid w:val="00C80C36"/>
    <w:rsid w:val="00C80DEC"/>
    <w:rsid w:val="00C80EEF"/>
    <w:rsid w:val="00C80F43"/>
    <w:rsid w:val="00C81568"/>
    <w:rsid w:val="00C815E6"/>
    <w:rsid w:val="00C81A77"/>
    <w:rsid w:val="00C81B60"/>
    <w:rsid w:val="00C81E03"/>
    <w:rsid w:val="00C81EAE"/>
    <w:rsid w:val="00C82057"/>
    <w:rsid w:val="00C823A5"/>
    <w:rsid w:val="00C8281B"/>
    <w:rsid w:val="00C82AB1"/>
    <w:rsid w:val="00C82BAD"/>
    <w:rsid w:val="00C82BDF"/>
    <w:rsid w:val="00C82BF5"/>
    <w:rsid w:val="00C82DE6"/>
    <w:rsid w:val="00C82F4C"/>
    <w:rsid w:val="00C83618"/>
    <w:rsid w:val="00C838C8"/>
    <w:rsid w:val="00C83AB6"/>
    <w:rsid w:val="00C83B80"/>
    <w:rsid w:val="00C83C2F"/>
    <w:rsid w:val="00C83D1A"/>
    <w:rsid w:val="00C84054"/>
    <w:rsid w:val="00C84087"/>
    <w:rsid w:val="00C84102"/>
    <w:rsid w:val="00C84261"/>
    <w:rsid w:val="00C8437E"/>
    <w:rsid w:val="00C8465E"/>
    <w:rsid w:val="00C84769"/>
    <w:rsid w:val="00C847E5"/>
    <w:rsid w:val="00C84879"/>
    <w:rsid w:val="00C84B0D"/>
    <w:rsid w:val="00C84B58"/>
    <w:rsid w:val="00C84CB3"/>
    <w:rsid w:val="00C84CE4"/>
    <w:rsid w:val="00C84DD8"/>
    <w:rsid w:val="00C85124"/>
    <w:rsid w:val="00C85459"/>
    <w:rsid w:val="00C85827"/>
    <w:rsid w:val="00C8585A"/>
    <w:rsid w:val="00C85B7A"/>
    <w:rsid w:val="00C85C3D"/>
    <w:rsid w:val="00C85C6E"/>
    <w:rsid w:val="00C85ED6"/>
    <w:rsid w:val="00C8601E"/>
    <w:rsid w:val="00C86162"/>
    <w:rsid w:val="00C8652D"/>
    <w:rsid w:val="00C868C5"/>
    <w:rsid w:val="00C86A4E"/>
    <w:rsid w:val="00C86B11"/>
    <w:rsid w:val="00C86F7A"/>
    <w:rsid w:val="00C86F83"/>
    <w:rsid w:val="00C8725A"/>
    <w:rsid w:val="00C8732A"/>
    <w:rsid w:val="00C87450"/>
    <w:rsid w:val="00C87656"/>
    <w:rsid w:val="00C87B71"/>
    <w:rsid w:val="00C87DE3"/>
    <w:rsid w:val="00C900D8"/>
    <w:rsid w:val="00C9013E"/>
    <w:rsid w:val="00C9027A"/>
    <w:rsid w:val="00C9068E"/>
    <w:rsid w:val="00C9079D"/>
    <w:rsid w:val="00C90C3F"/>
    <w:rsid w:val="00C90C43"/>
    <w:rsid w:val="00C90C74"/>
    <w:rsid w:val="00C90CA2"/>
    <w:rsid w:val="00C90F7B"/>
    <w:rsid w:val="00C910AF"/>
    <w:rsid w:val="00C913CB"/>
    <w:rsid w:val="00C91542"/>
    <w:rsid w:val="00C9170F"/>
    <w:rsid w:val="00C91D83"/>
    <w:rsid w:val="00C92179"/>
    <w:rsid w:val="00C92430"/>
    <w:rsid w:val="00C92578"/>
    <w:rsid w:val="00C92D6E"/>
    <w:rsid w:val="00C92F61"/>
    <w:rsid w:val="00C931C4"/>
    <w:rsid w:val="00C93336"/>
    <w:rsid w:val="00C93592"/>
    <w:rsid w:val="00C936EB"/>
    <w:rsid w:val="00C93743"/>
    <w:rsid w:val="00C93814"/>
    <w:rsid w:val="00C938F9"/>
    <w:rsid w:val="00C939EE"/>
    <w:rsid w:val="00C93C26"/>
    <w:rsid w:val="00C93C4B"/>
    <w:rsid w:val="00C93DA4"/>
    <w:rsid w:val="00C93EF7"/>
    <w:rsid w:val="00C941BF"/>
    <w:rsid w:val="00C9435D"/>
    <w:rsid w:val="00C94406"/>
    <w:rsid w:val="00C944AB"/>
    <w:rsid w:val="00C94503"/>
    <w:rsid w:val="00C94722"/>
    <w:rsid w:val="00C94986"/>
    <w:rsid w:val="00C94BEB"/>
    <w:rsid w:val="00C94EC6"/>
    <w:rsid w:val="00C95052"/>
    <w:rsid w:val="00C9508B"/>
    <w:rsid w:val="00C95187"/>
    <w:rsid w:val="00C951CA"/>
    <w:rsid w:val="00C952C5"/>
    <w:rsid w:val="00C9538D"/>
    <w:rsid w:val="00C9548C"/>
    <w:rsid w:val="00C9582D"/>
    <w:rsid w:val="00C959A2"/>
    <w:rsid w:val="00C95B26"/>
    <w:rsid w:val="00C95B40"/>
    <w:rsid w:val="00C95E04"/>
    <w:rsid w:val="00C9618B"/>
    <w:rsid w:val="00C9626F"/>
    <w:rsid w:val="00C963C0"/>
    <w:rsid w:val="00C967CF"/>
    <w:rsid w:val="00C96C12"/>
    <w:rsid w:val="00C97286"/>
    <w:rsid w:val="00C972BB"/>
    <w:rsid w:val="00C97549"/>
    <w:rsid w:val="00C97A45"/>
    <w:rsid w:val="00C97C5E"/>
    <w:rsid w:val="00C97F8C"/>
    <w:rsid w:val="00CA0080"/>
    <w:rsid w:val="00CA0152"/>
    <w:rsid w:val="00CA04AC"/>
    <w:rsid w:val="00CA04FC"/>
    <w:rsid w:val="00CA06BE"/>
    <w:rsid w:val="00CA07DA"/>
    <w:rsid w:val="00CA0B5D"/>
    <w:rsid w:val="00CA0C24"/>
    <w:rsid w:val="00CA0C9D"/>
    <w:rsid w:val="00CA0F53"/>
    <w:rsid w:val="00CA0FEB"/>
    <w:rsid w:val="00CA1167"/>
    <w:rsid w:val="00CA117F"/>
    <w:rsid w:val="00CA157C"/>
    <w:rsid w:val="00CA1645"/>
    <w:rsid w:val="00CA1A49"/>
    <w:rsid w:val="00CA1ED8"/>
    <w:rsid w:val="00CA1F56"/>
    <w:rsid w:val="00CA1FFD"/>
    <w:rsid w:val="00CA22C6"/>
    <w:rsid w:val="00CA240E"/>
    <w:rsid w:val="00CA24C6"/>
    <w:rsid w:val="00CA25E2"/>
    <w:rsid w:val="00CA268C"/>
    <w:rsid w:val="00CA274F"/>
    <w:rsid w:val="00CA27FB"/>
    <w:rsid w:val="00CA291F"/>
    <w:rsid w:val="00CA2A37"/>
    <w:rsid w:val="00CA2AAF"/>
    <w:rsid w:val="00CA2B0F"/>
    <w:rsid w:val="00CA304D"/>
    <w:rsid w:val="00CA3272"/>
    <w:rsid w:val="00CA3750"/>
    <w:rsid w:val="00CA3A4C"/>
    <w:rsid w:val="00CA3D4E"/>
    <w:rsid w:val="00CA3F20"/>
    <w:rsid w:val="00CA4153"/>
    <w:rsid w:val="00CA4D58"/>
    <w:rsid w:val="00CA4F78"/>
    <w:rsid w:val="00CA4FE5"/>
    <w:rsid w:val="00CA5516"/>
    <w:rsid w:val="00CA55AE"/>
    <w:rsid w:val="00CA5668"/>
    <w:rsid w:val="00CA5964"/>
    <w:rsid w:val="00CA5A9C"/>
    <w:rsid w:val="00CA5BA1"/>
    <w:rsid w:val="00CA5C63"/>
    <w:rsid w:val="00CA5D4C"/>
    <w:rsid w:val="00CA5DFE"/>
    <w:rsid w:val="00CA5E2C"/>
    <w:rsid w:val="00CA6026"/>
    <w:rsid w:val="00CA6338"/>
    <w:rsid w:val="00CA6508"/>
    <w:rsid w:val="00CA65D7"/>
    <w:rsid w:val="00CA6913"/>
    <w:rsid w:val="00CA69D9"/>
    <w:rsid w:val="00CA6AFB"/>
    <w:rsid w:val="00CA6C6E"/>
    <w:rsid w:val="00CA6D74"/>
    <w:rsid w:val="00CA6E99"/>
    <w:rsid w:val="00CA70DF"/>
    <w:rsid w:val="00CA734A"/>
    <w:rsid w:val="00CA742C"/>
    <w:rsid w:val="00CA75B4"/>
    <w:rsid w:val="00CA764C"/>
    <w:rsid w:val="00CA7687"/>
    <w:rsid w:val="00CA779E"/>
    <w:rsid w:val="00CA7A8A"/>
    <w:rsid w:val="00CA7D22"/>
    <w:rsid w:val="00CA7F08"/>
    <w:rsid w:val="00CA7FBB"/>
    <w:rsid w:val="00CB00E5"/>
    <w:rsid w:val="00CB0470"/>
    <w:rsid w:val="00CB076E"/>
    <w:rsid w:val="00CB09AB"/>
    <w:rsid w:val="00CB0A13"/>
    <w:rsid w:val="00CB0BDC"/>
    <w:rsid w:val="00CB0D6A"/>
    <w:rsid w:val="00CB0E89"/>
    <w:rsid w:val="00CB162D"/>
    <w:rsid w:val="00CB1901"/>
    <w:rsid w:val="00CB1B27"/>
    <w:rsid w:val="00CB1BB8"/>
    <w:rsid w:val="00CB1E31"/>
    <w:rsid w:val="00CB1F63"/>
    <w:rsid w:val="00CB2240"/>
    <w:rsid w:val="00CB23A0"/>
    <w:rsid w:val="00CB28DA"/>
    <w:rsid w:val="00CB2CC5"/>
    <w:rsid w:val="00CB2D03"/>
    <w:rsid w:val="00CB2FD0"/>
    <w:rsid w:val="00CB3027"/>
    <w:rsid w:val="00CB3161"/>
    <w:rsid w:val="00CB31A0"/>
    <w:rsid w:val="00CB35CE"/>
    <w:rsid w:val="00CB35D6"/>
    <w:rsid w:val="00CB361F"/>
    <w:rsid w:val="00CB38AC"/>
    <w:rsid w:val="00CB3A23"/>
    <w:rsid w:val="00CB3AF9"/>
    <w:rsid w:val="00CB3C18"/>
    <w:rsid w:val="00CB3C86"/>
    <w:rsid w:val="00CB3C9D"/>
    <w:rsid w:val="00CB3D63"/>
    <w:rsid w:val="00CB4004"/>
    <w:rsid w:val="00CB40BB"/>
    <w:rsid w:val="00CB4376"/>
    <w:rsid w:val="00CB478E"/>
    <w:rsid w:val="00CB4AAD"/>
    <w:rsid w:val="00CB5224"/>
    <w:rsid w:val="00CB5320"/>
    <w:rsid w:val="00CB593A"/>
    <w:rsid w:val="00CB5A2C"/>
    <w:rsid w:val="00CB5B03"/>
    <w:rsid w:val="00CB5BE6"/>
    <w:rsid w:val="00CB5C1D"/>
    <w:rsid w:val="00CB5EAE"/>
    <w:rsid w:val="00CB5FF1"/>
    <w:rsid w:val="00CB60FD"/>
    <w:rsid w:val="00CB684B"/>
    <w:rsid w:val="00CB68C6"/>
    <w:rsid w:val="00CB6A64"/>
    <w:rsid w:val="00CB6E92"/>
    <w:rsid w:val="00CB7035"/>
    <w:rsid w:val="00CB70F6"/>
    <w:rsid w:val="00CB7170"/>
    <w:rsid w:val="00CB75B2"/>
    <w:rsid w:val="00CB76D8"/>
    <w:rsid w:val="00CB77B8"/>
    <w:rsid w:val="00CB77ED"/>
    <w:rsid w:val="00CB78A9"/>
    <w:rsid w:val="00CB7E51"/>
    <w:rsid w:val="00CB7E6B"/>
    <w:rsid w:val="00CC0078"/>
    <w:rsid w:val="00CC02DA"/>
    <w:rsid w:val="00CC040E"/>
    <w:rsid w:val="00CC0433"/>
    <w:rsid w:val="00CC050A"/>
    <w:rsid w:val="00CC0516"/>
    <w:rsid w:val="00CC06F4"/>
    <w:rsid w:val="00CC095E"/>
    <w:rsid w:val="00CC0AE5"/>
    <w:rsid w:val="00CC0B14"/>
    <w:rsid w:val="00CC0CCA"/>
    <w:rsid w:val="00CC0F29"/>
    <w:rsid w:val="00CC1024"/>
    <w:rsid w:val="00CC1025"/>
    <w:rsid w:val="00CC111F"/>
    <w:rsid w:val="00CC11EA"/>
    <w:rsid w:val="00CC126F"/>
    <w:rsid w:val="00CC1288"/>
    <w:rsid w:val="00CC13A8"/>
    <w:rsid w:val="00CC146B"/>
    <w:rsid w:val="00CC1566"/>
    <w:rsid w:val="00CC1625"/>
    <w:rsid w:val="00CC175A"/>
    <w:rsid w:val="00CC1878"/>
    <w:rsid w:val="00CC189E"/>
    <w:rsid w:val="00CC1B8A"/>
    <w:rsid w:val="00CC1E3E"/>
    <w:rsid w:val="00CC1F26"/>
    <w:rsid w:val="00CC2011"/>
    <w:rsid w:val="00CC2017"/>
    <w:rsid w:val="00CC20CF"/>
    <w:rsid w:val="00CC216D"/>
    <w:rsid w:val="00CC21C1"/>
    <w:rsid w:val="00CC25EC"/>
    <w:rsid w:val="00CC28CD"/>
    <w:rsid w:val="00CC2B8B"/>
    <w:rsid w:val="00CC2CC2"/>
    <w:rsid w:val="00CC2CD3"/>
    <w:rsid w:val="00CC2F8E"/>
    <w:rsid w:val="00CC31FE"/>
    <w:rsid w:val="00CC336C"/>
    <w:rsid w:val="00CC347A"/>
    <w:rsid w:val="00CC3848"/>
    <w:rsid w:val="00CC38CA"/>
    <w:rsid w:val="00CC3957"/>
    <w:rsid w:val="00CC3C8E"/>
    <w:rsid w:val="00CC3D3A"/>
    <w:rsid w:val="00CC3D70"/>
    <w:rsid w:val="00CC3E8B"/>
    <w:rsid w:val="00CC3EA0"/>
    <w:rsid w:val="00CC3F91"/>
    <w:rsid w:val="00CC3FBF"/>
    <w:rsid w:val="00CC401E"/>
    <w:rsid w:val="00CC4141"/>
    <w:rsid w:val="00CC41CF"/>
    <w:rsid w:val="00CC4C94"/>
    <w:rsid w:val="00CC5428"/>
    <w:rsid w:val="00CC5516"/>
    <w:rsid w:val="00CC5760"/>
    <w:rsid w:val="00CC5955"/>
    <w:rsid w:val="00CC5C4F"/>
    <w:rsid w:val="00CC5E96"/>
    <w:rsid w:val="00CC5EFB"/>
    <w:rsid w:val="00CC5FC8"/>
    <w:rsid w:val="00CC6002"/>
    <w:rsid w:val="00CC622E"/>
    <w:rsid w:val="00CC62FC"/>
    <w:rsid w:val="00CC6662"/>
    <w:rsid w:val="00CC673C"/>
    <w:rsid w:val="00CC67C3"/>
    <w:rsid w:val="00CC6BFF"/>
    <w:rsid w:val="00CC6CF8"/>
    <w:rsid w:val="00CC711E"/>
    <w:rsid w:val="00CC72EC"/>
    <w:rsid w:val="00CC74AE"/>
    <w:rsid w:val="00CC74B0"/>
    <w:rsid w:val="00CC75A5"/>
    <w:rsid w:val="00CC75D8"/>
    <w:rsid w:val="00CC79FD"/>
    <w:rsid w:val="00CC7B3E"/>
    <w:rsid w:val="00CC7B45"/>
    <w:rsid w:val="00CC7D0C"/>
    <w:rsid w:val="00CC7D8F"/>
    <w:rsid w:val="00CC7FC8"/>
    <w:rsid w:val="00CD046C"/>
    <w:rsid w:val="00CD04E7"/>
    <w:rsid w:val="00CD0713"/>
    <w:rsid w:val="00CD07AD"/>
    <w:rsid w:val="00CD07B1"/>
    <w:rsid w:val="00CD0E1B"/>
    <w:rsid w:val="00CD0F73"/>
    <w:rsid w:val="00CD1188"/>
    <w:rsid w:val="00CD131D"/>
    <w:rsid w:val="00CD16CC"/>
    <w:rsid w:val="00CD192E"/>
    <w:rsid w:val="00CD1A2C"/>
    <w:rsid w:val="00CD1EDD"/>
    <w:rsid w:val="00CD1EF1"/>
    <w:rsid w:val="00CD2272"/>
    <w:rsid w:val="00CD2289"/>
    <w:rsid w:val="00CD25AD"/>
    <w:rsid w:val="00CD272B"/>
    <w:rsid w:val="00CD28B6"/>
    <w:rsid w:val="00CD2ED1"/>
    <w:rsid w:val="00CD2F86"/>
    <w:rsid w:val="00CD304B"/>
    <w:rsid w:val="00CD329C"/>
    <w:rsid w:val="00CD337B"/>
    <w:rsid w:val="00CD3387"/>
    <w:rsid w:val="00CD34EF"/>
    <w:rsid w:val="00CD36B9"/>
    <w:rsid w:val="00CD3BB8"/>
    <w:rsid w:val="00CD3D35"/>
    <w:rsid w:val="00CD3F50"/>
    <w:rsid w:val="00CD40B1"/>
    <w:rsid w:val="00CD4263"/>
    <w:rsid w:val="00CD4A7C"/>
    <w:rsid w:val="00CD4DB6"/>
    <w:rsid w:val="00CD4E0E"/>
    <w:rsid w:val="00CD544F"/>
    <w:rsid w:val="00CD54F4"/>
    <w:rsid w:val="00CD5530"/>
    <w:rsid w:val="00CD62C7"/>
    <w:rsid w:val="00CD6413"/>
    <w:rsid w:val="00CD661C"/>
    <w:rsid w:val="00CD6650"/>
    <w:rsid w:val="00CD667B"/>
    <w:rsid w:val="00CD66D0"/>
    <w:rsid w:val="00CD691D"/>
    <w:rsid w:val="00CD6DF7"/>
    <w:rsid w:val="00CD6EA0"/>
    <w:rsid w:val="00CD6EAC"/>
    <w:rsid w:val="00CD711C"/>
    <w:rsid w:val="00CD721A"/>
    <w:rsid w:val="00CD731A"/>
    <w:rsid w:val="00CD7360"/>
    <w:rsid w:val="00CD7432"/>
    <w:rsid w:val="00CD76B4"/>
    <w:rsid w:val="00CD77D7"/>
    <w:rsid w:val="00CD78D4"/>
    <w:rsid w:val="00CE00DB"/>
    <w:rsid w:val="00CE026D"/>
    <w:rsid w:val="00CE0424"/>
    <w:rsid w:val="00CE08C1"/>
    <w:rsid w:val="00CE09E5"/>
    <w:rsid w:val="00CE0C2D"/>
    <w:rsid w:val="00CE0C99"/>
    <w:rsid w:val="00CE0D15"/>
    <w:rsid w:val="00CE0D8E"/>
    <w:rsid w:val="00CE0F70"/>
    <w:rsid w:val="00CE1382"/>
    <w:rsid w:val="00CE140B"/>
    <w:rsid w:val="00CE1766"/>
    <w:rsid w:val="00CE17F0"/>
    <w:rsid w:val="00CE1A67"/>
    <w:rsid w:val="00CE1DEE"/>
    <w:rsid w:val="00CE1F31"/>
    <w:rsid w:val="00CE233A"/>
    <w:rsid w:val="00CE284D"/>
    <w:rsid w:val="00CE293E"/>
    <w:rsid w:val="00CE299F"/>
    <w:rsid w:val="00CE2C14"/>
    <w:rsid w:val="00CE2F8C"/>
    <w:rsid w:val="00CE3174"/>
    <w:rsid w:val="00CE3877"/>
    <w:rsid w:val="00CE3A83"/>
    <w:rsid w:val="00CE3DD5"/>
    <w:rsid w:val="00CE400F"/>
    <w:rsid w:val="00CE4223"/>
    <w:rsid w:val="00CE42D0"/>
    <w:rsid w:val="00CE4517"/>
    <w:rsid w:val="00CE4568"/>
    <w:rsid w:val="00CE46E0"/>
    <w:rsid w:val="00CE4AB7"/>
    <w:rsid w:val="00CE4DAD"/>
    <w:rsid w:val="00CE5379"/>
    <w:rsid w:val="00CE54FA"/>
    <w:rsid w:val="00CE590E"/>
    <w:rsid w:val="00CE5932"/>
    <w:rsid w:val="00CE5BFB"/>
    <w:rsid w:val="00CE5D01"/>
    <w:rsid w:val="00CE5D7A"/>
    <w:rsid w:val="00CE5EA5"/>
    <w:rsid w:val="00CE5F02"/>
    <w:rsid w:val="00CE6096"/>
    <w:rsid w:val="00CE61C3"/>
    <w:rsid w:val="00CE67DC"/>
    <w:rsid w:val="00CE68C1"/>
    <w:rsid w:val="00CE68C7"/>
    <w:rsid w:val="00CE6934"/>
    <w:rsid w:val="00CE6938"/>
    <w:rsid w:val="00CE6C8E"/>
    <w:rsid w:val="00CE703E"/>
    <w:rsid w:val="00CE7125"/>
    <w:rsid w:val="00CE7204"/>
    <w:rsid w:val="00CE7225"/>
    <w:rsid w:val="00CE7343"/>
    <w:rsid w:val="00CE7487"/>
    <w:rsid w:val="00CE7561"/>
    <w:rsid w:val="00CE76EF"/>
    <w:rsid w:val="00CE7A95"/>
    <w:rsid w:val="00CE7AA5"/>
    <w:rsid w:val="00CE7BB2"/>
    <w:rsid w:val="00CE7EA9"/>
    <w:rsid w:val="00CF0521"/>
    <w:rsid w:val="00CF0957"/>
    <w:rsid w:val="00CF096B"/>
    <w:rsid w:val="00CF0B7C"/>
    <w:rsid w:val="00CF0CAB"/>
    <w:rsid w:val="00CF0EB5"/>
    <w:rsid w:val="00CF0F75"/>
    <w:rsid w:val="00CF0FEB"/>
    <w:rsid w:val="00CF11BF"/>
    <w:rsid w:val="00CF1354"/>
    <w:rsid w:val="00CF143A"/>
    <w:rsid w:val="00CF1547"/>
    <w:rsid w:val="00CF165A"/>
    <w:rsid w:val="00CF1E07"/>
    <w:rsid w:val="00CF1E1D"/>
    <w:rsid w:val="00CF1F3A"/>
    <w:rsid w:val="00CF243F"/>
    <w:rsid w:val="00CF2578"/>
    <w:rsid w:val="00CF2629"/>
    <w:rsid w:val="00CF2A4B"/>
    <w:rsid w:val="00CF2B4C"/>
    <w:rsid w:val="00CF2D7A"/>
    <w:rsid w:val="00CF30C5"/>
    <w:rsid w:val="00CF3220"/>
    <w:rsid w:val="00CF3637"/>
    <w:rsid w:val="00CF391C"/>
    <w:rsid w:val="00CF39BC"/>
    <w:rsid w:val="00CF3B1F"/>
    <w:rsid w:val="00CF3B39"/>
    <w:rsid w:val="00CF3BA8"/>
    <w:rsid w:val="00CF3BF6"/>
    <w:rsid w:val="00CF3C75"/>
    <w:rsid w:val="00CF4172"/>
    <w:rsid w:val="00CF423A"/>
    <w:rsid w:val="00CF4267"/>
    <w:rsid w:val="00CF486D"/>
    <w:rsid w:val="00CF48A9"/>
    <w:rsid w:val="00CF495D"/>
    <w:rsid w:val="00CF4A57"/>
    <w:rsid w:val="00CF4B36"/>
    <w:rsid w:val="00CF4BA6"/>
    <w:rsid w:val="00CF4C90"/>
    <w:rsid w:val="00CF4E55"/>
    <w:rsid w:val="00CF5190"/>
    <w:rsid w:val="00CF5277"/>
    <w:rsid w:val="00CF5477"/>
    <w:rsid w:val="00CF5620"/>
    <w:rsid w:val="00CF562B"/>
    <w:rsid w:val="00CF59AD"/>
    <w:rsid w:val="00CF5DB2"/>
    <w:rsid w:val="00CF5E9D"/>
    <w:rsid w:val="00CF5FB6"/>
    <w:rsid w:val="00CF625B"/>
    <w:rsid w:val="00CF642F"/>
    <w:rsid w:val="00CF6635"/>
    <w:rsid w:val="00CF687E"/>
    <w:rsid w:val="00CF6C1E"/>
    <w:rsid w:val="00CF6D06"/>
    <w:rsid w:val="00CF6EC4"/>
    <w:rsid w:val="00CF70C6"/>
    <w:rsid w:val="00CF7187"/>
    <w:rsid w:val="00CF7575"/>
    <w:rsid w:val="00CF760A"/>
    <w:rsid w:val="00CF7733"/>
    <w:rsid w:val="00CF789F"/>
    <w:rsid w:val="00CF79C0"/>
    <w:rsid w:val="00CF7B07"/>
    <w:rsid w:val="00CF7C45"/>
    <w:rsid w:val="00CF7DE7"/>
    <w:rsid w:val="00CF7E70"/>
    <w:rsid w:val="00D0004F"/>
    <w:rsid w:val="00D00227"/>
    <w:rsid w:val="00D004C1"/>
    <w:rsid w:val="00D004C7"/>
    <w:rsid w:val="00D00590"/>
    <w:rsid w:val="00D00ED6"/>
    <w:rsid w:val="00D00F25"/>
    <w:rsid w:val="00D00F91"/>
    <w:rsid w:val="00D012A2"/>
    <w:rsid w:val="00D0145A"/>
    <w:rsid w:val="00D015C8"/>
    <w:rsid w:val="00D01680"/>
    <w:rsid w:val="00D0217E"/>
    <w:rsid w:val="00D0226E"/>
    <w:rsid w:val="00D022FB"/>
    <w:rsid w:val="00D02302"/>
    <w:rsid w:val="00D02483"/>
    <w:rsid w:val="00D024D3"/>
    <w:rsid w:val="00D024FB"/>
    <w:rsid w:val="00D02841"/>
    <w:rsid w:val="00D029C5"/>
    <w:rsid w:val="00D02B90"/>
    <w:rsid w:val="00D03206"/>
    <w:rsid w:val="00D03224"/>
    <w:rsid w:val="00D0349B"/>
    <w:rsid w:val="00D03624"/>
    <w:rsid w:val="00D0391D"/>
    <w:rsid w:val="00D03FFA"/>
    <w:rsid w:val="00D0423A"/>
    <w:rsid w:val="00D043B4"/>
    <w:rsid w:val="00D04737"/>
    <w:rsid w:val="00D04749"/>
    <w:rsid w:val="00D04860"/>
    <w:rsid w:val="00D049F6"/>
    <w:rsid w:val="00D04A57"/>
    <w:rsid w:val="00D04F0D"/>
    <w:rsid w:val="00D04F6E"/>
    <w:rsid w:val="00D04FC0"/>
    <w:rsid w:val="00D05301"/>
    <w:rsid w:val="00D05336"/>
    <w:rsid w:val="00D05669"/>
    <w:rsid w:val="00D057C9"/>
    <w:rsid w:val="00D05D8B"/>
    <w:rsid w:val="00D05E2B"/>
    <w:rsid w:val="00D0600E"/>
    <w:rsid w:val="00D062C9"/>
    <w:rsid w:val="00D06357"/>
    <w:rsid w:val="00D0651C"/>
    <w:rsid w:val="00D06603"/>
    <w:rsid w:val="00D06882"/>
    <w:rsid w:val="00D068C7"/>
    <w:rsid w:val="00D06BFE"/>
    <w:rsid w:val="00D06D71"/>
    <w:rsid w:val="00D06EB4"/>
    <w:rsid w:val="00D06F26"/>
    <w:rsid w:val="00D0705D"/>
    <w:rsid w:val="00D07180"/>
    <w:rsid w:val="00D07413"/>
    <w:rsid w:val="00D07534"/>
    <w:rsid w:val="00D076C1"/>
    <w:rsid w:val="00D079A4"/>
    <w:rsid w:val="00D07D81"/>
    <w:rsid w:val="00D10074"/>
    <w:rsid w:val="00D101C2"/>
    <w:rsid w:val="00D10249"/>
    <w:rsid w:val="00D102F1"/>
    <w:rsid w:val="00D10332"/>
    <w:rsid w:val="00D107CB"/>
    <w:rsid w:val="00D10AA6"/>
    <w:rsid w:val="00D10D0C"/>
    <w:rsid w:val="00D10EEB"/>
    <w:rsid w:val="00D110D5"/>
    <w:rsid w:val="00D111ED"/>
    <w:rsid w:val="00D114A1"/>
    <w:rsid w:val="00D115C3"/>
    <w:rsid w:val="00D11842"/>
    <w:rsid w:val="00D1188E"/>
    <w:rsid w:val="00D11897"/>
    <w:rsid w:val="00D11BF4"/>
    <w:rsid w:val="00D11C77"/>
    <w:rsid w:val="00D11D88"/>
    <w:rsid w:val="00D120F1"/>
    <w:rsid w:val="00D1216E"/>
    <w:rsid w:val="00D1220A"/>
    <w:rsid w:val="00D126B3"/>
    <w:rsid w:val="00D128E6"/>
    <w:rsid w:val="00D12901"/>
    <w:rsid w:val="00D12A5E"/>
    <w:rsid w:val="00D12CC2"/>
    <w:rsid w:val="00D13135"/>
    <w:rsid w:val="00D133C8"/>
    <w:rsid w:val="00D13637"/>
    <w:rsid w:val="00D1391A"/>
    <w:rsid w:val="00D139AD"/>
    <w:rsid w:val="00D13AA8"/>
    <w:rsid w:val="00D13D68"/>
    <w:rsid w:val="00D13E4E"/>
    <w:rsid w:val="00D13E7B"/>
    <w:rsid w:val="00D1452F"/>
    <w:rsid w:val="00D14A64"/>
    <w:rsid w:val="00D14B51"/>
    <w:rsid w:val="00D14BB1"/>
    <w:rsid w:val="00D14CC4"/>
    <w:rsid w:val="00D14FD5"/>
    <w:rsid w:val="00D15047"/>
    <w:rsid w:val="00D15108"/>
    <w:rsid w:val="00D153A3"/>
    <w:rsid w:val="00D153FD"/>
    <w:rsid w:val="00D1545C"/>
    <w:rsid w:val="00D1560C"/>
    <w:rsid w:val="00D1589B"/>
    <w:rsid w:val="00D159CB"/>
    <w:rsid w:val="00D15D5A"/>
    <w:rsid w:val="00D15EC1"/>
    <w:rsid w:val="00D15F9D"/>
    <w:rsid w:val="00D15FB9"/>
    <w:rsid w:val="00D1619D"/>
    <w:rsid w:val="00D163BD"/>
    <w:rsid w:val="00D1653A"/>
    <w:rsid w:val="00D16ADD"/>
    <w:rsid w:val="00D16C3C"/>
    <w:rsid w:val="00D16C6D"/>
    <w:rsid w:val="00D16E11"/>
    <w:rsid w:val="00D170E9"/>
    <w:rsid w:val="00D1731A"/>
    <w:rsid w:val="00D173C5"/>
    <w:rsid w:val="00D177E3"/>
    <w:rsid w:val="00D17C5E"/>
    <w:rsid w:val="00D17EAF"/>
    <w:rsid w:val="00D2001F"/>
    <w:rsid w:val="00D2020C"/>
    <w:rsid w:val="00D2022C"/>
    <w:rsid w:val="00D20458"/>
    <w:rsid w:val="00D20759"/>
    <w:rsid w:val="00D20862"/>
    <w:rsid w:val="00D20CCF"/>
    <w:rsid w:val="00D20FC6"/>
    <w:rsid w:val="00D211FE"/>
    <w:rsid w:val="00D21371"/>
    <w:rsid w:val="00D214E3"/>
    <w:rsid w:val="00D21603"/>
    <w:rsid w:val="00D21AA1"/>
    <w:rsid w:val="00D21CC3"/>
    <w:rsid w:val="00D21F02"/>
    <w:rsid w:val="00D2220E"/>
    <w:rsid w:val="00D222FB"/>
    <w:rsid w:val="00D22340"/>
    <w:rsid w:val="00D2257C"/>
    <w:rsid w:val="00D22AB4"/>
    <w:rsid w:val="00D22B0D"/>
    <w:rsid w:val="00D22E36"/>
    <w:rsid w:val="00D22F44"/>
    <w:rsid w:val="00D232E2"/>
    <w:rsid w:val="00D23385"/>
    <w:rsid w:val="00D2371A"/>
    <w:rsid w:val="00D239A7"/>
    <w:rsid w:val="00D23D82"/>
    <w:rsid w:val="00D23D8E"/>
    <w:rsid w:val="00D23F47"/>
    <w:rsid w:val="00D244D5"/>
    <w:rsid w:val="00D2477B"/>
    <w:rsid w:val="00D24A11"/>
    <w:rsid w:val="00D24C45"/>
    <w:rsid w:val="00D24CCC"/>
    <w:rsid w:val="00D24D4A"/>
    <w:rsid w:val="00D24E02"/>
    <w:rsid w:val="00D24F9D"/>
    <w:rsid w:val="00D256AC"/>
    <w:rsid w:val="00D25AE3"/>
    <w:rsid w:val="00D25C4E"/>
    <w:rsid w:val="00D25CE3"/>
    <w:rsid w:val="00D25D88"/>
    <w:rsid w:val="00D25EE3"/>
    <w:rsid w:val="00D25F7D"/>
    <w:rsid w:val="00D261FA"/>
    <w:rsid w:val="00D2624D"/>
    <w:rsid w:val="00D26251"/>
    <w:rsid w:val="00D2644E"/>
    <w:rsid w:val="00D26671"/>
    <w:rsid w:val="00D2676A"/>
    <w:rsid w:val="00D26909"/>
    <w:rsid w:val="00D26B69"/>
    <w:rsid w:val="00D26B78"/>
    <w:rsid w:val="00D26C42"/>
    <w:rsid w:val="00D26DC1"/>
    <w:rsid w:val="00D26F22"/>
    <w:rsid w:val="00D27393"/>
    <w:rsid w:val="00D2753F"/>
    <w:rsid w:val="00D27731"/>
    <w:rsid w:val="00D277AD"/>
    <w:rsid w:val="00D277BA"/>
    <w:rsid w:val="00D27C40"/>
    <w:rsid w:val="00D27C89"/>
    <w:rsid w:val="00D27DF2"/>
    <w:rsid w:val="00D30116"/>
    <w:rsid w:val="00D30259"/>
    <w:rsid w:val="00D30385"/>
    <w:rsid w:val="00D30931"/>
    <w:rsid w:val="00D30954"/>
    <w:rsid w:val="00D309A4"/>
    <w:rsid w:val="00D30A17"/>
    <w:rsid w:val="00D30B05"/>
    <w:rsid w:val="00D30D08"/>
    <w:rsid w:val="00D30D37"/>
    <w:rsid w:val="00D30E26"/>
    <w:rsid w:val="00D30F21"/>
    <w:rsid w:val="00D312AA"/>
    <w:rsid w:val="00D3133F"/>
    <w:rsid w:val="00D3176A"/>
    <w:rsid w:val="00D31BF0"/>
    <w:rsid w:val="00D31D96"/>
    <w:rsid w:val="00D31DEB"/>
    <w:rsid w:val="00D32211"/>
    <w:rsid w:val="00D32772"/>
    <w:rsid w:val="00D3287D"/>
    <w:rsid w:val="00D32AA8"/>
    <w:rsid w:val="00D32AB4"/>
    <w:rsid w:val="00D32BDA"/>
    <w:rsid w:val="00D32F62"/>
    <w:rsid w:val="00D32FF6"/>
    <w:rsid w:val="00D330B7"/>
    <w:rsid w:val="00D33171"/>
    <w:rsid w:val="00D333F8"/>
    <w:rsid w:val="00D33494"/>
    <w:rsid w:val="00D335D2"/>
    <w:rsid w:val="00D336F9"/>
    <w:rsid w:val="00D33862"/>
    <w:rsid w:val="00D33871"/>
    <w:rsid w:val="00D33998"/>
    <w:rsid w:val="00D33A68"/>
    <w:rsid w:val="00D33AA8"/>
    <w:rsid w:val="00D33AAF"/>
    <w:rsid w:val="00D33D71"/>
    <w:rsid w:val="00D33FC3"/>
    <w:rsid w:val="00D3401B"/>
    <w:rsid w:val="00D34626"/>
    <w:rsid w:val="00D349CF"/>
    <w:rsid w:val="00D34CC8"/>
    <w:rsid w:val="00D34D7C"/>
    <w:rsid w:val="00D352A1"/>
    <w:rsid w:val="00D352BD"/>
    <w:rsid w:val="00D35301"/>
    <w:rsid w:val="00D35393"/>
    <w:rsid w:val="00D3562B"/>
    <w:rsid w:val="00D35AAF"/>
    <w:rsid w:val="00D35ACF"/>
    <w:rsid w:val="00D35CFB"/>
    <w:rsid w:val="00D35F21"/>
    <w:rsid w:val="00D361A2"/>
    <w:rsid w:val="00D36253"/>
    <w:rsid w:val="00D362F2"/>
    <w:rsid w:val="00D3641F"/>
    <w:rsid w:val="00D3651E"/>
    <w:rsid w:val="00D365DB"/>
    <w:rsid w:val="00D36655"/>
    <w:rsid w:val="00D366CB"/>
    <w:rsid w:val="00D36954"/>
    <w:rsid w:val="00D36A14"/>
    <w:rsid w:val="00D36A5A"/>
    <w:rsid w:val="00D36B79"/>
    <w:rsid w:val="00D36E43"/>
    <w:rsid w:val="00D36E71"/>
    <w:rsid w:val="00D374E0"/>
    <w:rsid w:val="00D37780"/>
    <w:rsid w:val="00D377EB"/>
    <w:rsid w:val="00D3794E"/>
    <w:rsid w:val="00D37BCE"/>
    <w:rsid w:val="00D37D87"/>
    <w:rsid w:val="00D4000C"/>
    <w:rsid w:val="00D401D3"/>
    <w:rsid w:val="00D4033D"/>
    <w:rsid w:val="00D4043C"/>
    <w:rsid w:val="00D404FB"/>
    <w:rsid w:val="00D40539"/>
    <w:rsid w:val="00D4087F"/>
    <w:rsid w:val="00D4089B"/>
    <w:rsid w:val="00D40B33"/>
    <w:rsid w:val="00D40B5F"/>
    <w:rsid w:val="00D40DF5"/>
    <w:rsid w:val="00D40F8B"/>
    <w:rsid w:val="00D4130E"/>
    <w:rsid w:val="00D41436"/>
    <w:rsid w:val="00D41484"/>
    <w:rsid w:val="00D418A6"/>
    <w:rsid w:val="00D419BC"/>
    <w:rsid w:val="00D41A1B"/>
    <w:rsid w:val="00D41BB3"/>
    <w:rsid w:val="00D41BFB"/>
    <w:rsid w:val="00D41C32"/>
    <w:rsid w:val="00D41C84"/>
    <w:rsid w:val="00D41D56"/>
    <w:rsid w:val="00D41ECE"/>
    <w:rsid w:val="00D41FE9"/>
    <w:rsid w:val="00D420C1"/>
    <w:rsid w:val="00D425FD"/>
    <w:rsid w:val="00D4296D"/>
    <w:rsid w:val="00D429BC"/>
    <w:rsid w:val="00D42A17"/>
    <w:rsid w:val="00D42EC1"/>
    <w:rsid w:val="00D4301F"/>
    <w:rsid w:val="00D43074"/>
    <w:rsid w:val="00D430DC"/>
    <w:rsid w:val="00D4318F"/>
    <w:rsid w:val="00D43248"/>
    <w:rsid w:val="00D4344E"/>
    <w:rsid w:val="00D43730"/>
    <w:rsid w:val="00D43772"/>
    <w:rsid w:val="00D438BF"/>
    <w:rsid w:val="00D43933"/>
    <w:rsid w:val="00D43953"/>
    <w:rsid w:val="00D43BA9"/>
    <w:rsid w:val="00D43D8C"/>
    <w:rsid w:val="00D43ECB"/>
    <w:rsid w:val="00D43FDE"/>
    <w:rsid w:val="00D440F8"/>
    <w:rsid w:val="00D44268"/>
    <w:rsid w:val="00D44436"/>
    <w:rsid w:val="00D4443D"/>
    <w:rsid w:val="00D444E4"/>
    <w:rsid w:val="00D4458B"/>
    <w:rsid w:val="00D447AC"/>
    <w:rsid w:val="00D448B8"/>
    <w:rsid w:val="00D44AEE"/>
    <w:rsid w:val="00D44B5F"/>
    <w:rsid w:val="00D44C27"/>
    <w:rsid w:val="00D44CA1"/>
    <w:rsid w:val="00D44FE1"/>
    <w:rsid w:val="00D453E4"/>
    <w:rsid w:val="00D45720"/>
    <w:rsid w:val="00D45A51"/>
    <w:rsid w:val="00D45DDD"/>
    <w:rsid w:val="00D45F61"/>
    <w:rsid w:val="00D46012"/>
    <w:rsid w:val="00D46020"/>
    <w:rsid w:val="00D460CD"/>
    <w:rsid w:val="00D4614A"/>
    <w:rsid w:val="00D46301"/>
    <w:rsid w:val="00D463A9"/>
    <w:rsid w:val="00D463BE"/>
    <w:rsid w:val="00D463C2"/>
    <w:rsid w:val="00D4642F"/>
    <w:rsid w:val="00D46488"/>
    <w:rsid w:val="00D466E1"/>
    <w:rsid w:val="00D46913"/>
    <w:rsid w:val="00D46BF7"/>
    <w:rsid w:val="00D46CFD"/>
    <w:rsid w:val="00D46F8C"/>
    <w:rsid w:val="00D46FF5"/>
    <w:rsid w:val="00D47093"/>
    <w:rsid w:val="00D4733C"/>
    <w:rsid w:val="00D47423"/>
    <w:rsid w:val="00D477EE"/>
    <w:rsid w:val="00D47827"/>
    <w:rsid w:val="00D47A98"/>
    <w:rsid w:val="00D47DA5"/>
    <w:rsid w:val="00D500BC"/>
    <w:rsid w:val="00D50162"/>
    <w:rsid w:val="00D50229"/>
    <w:rsid w:val="00D50624"/>
    <w:rsid w:val="00D50627"/>
    <w:rsid w:val="00D50842"/>
    <w:rsid w:val="00D508FB"/>
    <w:rsid w:val="00D50C10"/>
    <w:rsid w:val="00D50DF5"/>
    <w:rsid w:val="00D50E3A"/>
    <w:rsid w:val="00D513B4"/>
    <w:rsid w:val="00D51457"/>
    <w:rsid w:val="00D51473"/>
    <w:rsid w:val="00D5157A"/>
    <w:rsid w:val="00D51600"/>
    <w:rsid w:val="00D517FB"/>
    <w:rsid w:val="00D519DE"/>
    <w:rsid w:val="00D519E1"/>
    <w:rsid w:val="00D51A60"/>
    <w:rsid w:val="00D51C0E"/>
    <w:rsid w:val="00D51F13"/>
    <w:rsid w:val="00D51FB0"/>
    <w:rsid w:val="00D520F3"/>
    <w:rsid w:val="00D5241F"/>
    <w:rsid w:val="00D5293F"/>
    <w:rsid w:val="00D52BA7"/>
    <w:rsid w:val="00D52F1F"/>
    <w:rsid w:val="00D52FE6"/>
    <w:rsid w:val="00D53042"/>
    <w:rsid w:val="00D533FC"/>
    <w:rsid w:val="00D5385D"/>
    <w:rsid w:val="00D5385E"/>
    <w:rsid w:val="00D53FD0"/>
    <w:rsid w:val="00D5400C"/>
    <w:rsid w:val="00D540C3"/>
    <w:rsid w:val="00D5425E"/>
    <w:rsid w:val="00D542EB"/>
    <w:rsid w:val="00D544C2"/>
    <w:rsid w:val="00D5466A"/>
    <w:rsid w:val="00D546FF"/>
    <w:rsid w:val="00D5495D"/>
    <w:rsid w:val="00D54A9A"/>
    <w:rsid w:val="00D54AB9"/>
    <w:rsid w:val="00D54F36"/>
    <w:rsid w:val="00D55054"/>
    <w:rsid w:val="00D550D9"/>
    <w:rsid w:val="00D552CA"/>
    <w:rsid w:val="00D5562A"/>
    <w:rsid w:val="00D55707"/>
    <w:rsid w:val="00D5589A"/>
    <w:rsid w:val="00D55914"/>
    <w:rsid w:val="00D55962"/>
    <w:rsid w:val="00D5599F"/>
    <w:rsid w:val="00D55A68"/>
    <w:rsid w:val="00D55ABB"/>
    <w:rsid w:val="00D55AD5"/>
    <w:rsid w:val="00D55E6C"/>
    <w:rsid w:val="00D55EF7"/>
    <w:rsid w:val="00D56043"/>
    <w:rsid w:val="00D56185"/>
    <w:rsid w:val="00D561DD"/>
    <w:rsid w:val="00D561F4"/>
    <w:rsid w:val="00D563BD"/>
    <w:rsid w:val="00D56470"/>
    <w:rsid w:val="00D567C2"/>
    <w:rsid w:val="00D567FA"/>
    <w:rsid w:val="00D568C7"/>
    <w:rsid w:val="00D56A00"/>
    <w:rsid w:val="00D56A91"/>
    <w:rsid w:val="00D56CDA"/>
    <w:rsid w:val="00D56EE2"/>
    <w:rsid w:val="00D57204"/>
    <w:rsid w:val="00D57388"/>
    <w:rsid w:val="00D57451"/>
    <w:rsid w:val="00D576CA"/>
    <w:rsid w:val="00D57BDF"/>
    <w:rsid w:val="00D57CA1"/>
    <w:rsid w:val="00D6032B"/>
    <w:rsid w:val="00D6035F"/>
    <w:rsid w:val="00D60374"/>
    <w:rsid w:val="00D60586"/>
    <w:rsid w:val="00D607BF"/>
    <w:rsid w:val="00D6092E"/>
    <w:rsid w:val="00D609B3"/>
    <w:rsid w:val="00D60C9E"/>
    <w:rsid w:val="00D60E7C"/>
    <w:rsid w:val="00D60EE6"/>
    <w:rsid w:val="00D61503"/>
    <w:rsid w:val="00D615AE"/>
    <w:rsid w:val="00D61AF5"/>
    <w:rsid w:val="00D61CBE"/>
    <w:rsid w:val="00D61DC8"/>
    <w:rsid w:val="00D61F7C"/>
    <w:rsid w:val="00D61FA6"/>
    <w:rsid w:val="00D620A5"/>
    <w:rsid w:val="00D620DC"/>
    <w:rsid w:val="00D622AF"/>
    <w:rsid w:val="00D6237F"/>
    <w:rsid w:val="00D623ED"/>
    <w:rsid w:val="00D624EF"/>
    <w:rsid w:val="00D625DA"/>
    <w:rsid w:val="00D62666"/>
    <w:rsid w:val="00D62A1C"/>
    <w:rsid w:val="00D62C1C"/>
    <w:rsid w:val="00D62CFE"/>
    <w:rsid w:val="00D63320"/>
    <w:rsid w:val="00D6347D"/>
    <w:rsid w:val="00D63560"/>
    <w:rsid w:val="00D63799"/>
    <w:rsid w:val="00D63CCB"/>
    <w:rsid w:val="00D63D02"/>
    <w:rsid w:val="00D6475C"/>
    <w:rsid w:val="00D648D5"/>
    <w:rsid w:val="00D64B11"/>
    <w:rsid w:val="00D64DC4"/>
    <w:rsid w:val="00D65158"/>
    <w:rsid w:val="00D652B5"/>
    <w:rsid w:val="00D65363"/>
    <w:rsid w:val="00D654B2"/>
    <w:rsid w:val="00D654CE"/>
    <w:rsid w:val="00D65708"/>
    <w:rsid w:val="00D6588F"/>
    <w:rsid w:val="00D658E8"/>
    <w:rsid w:val="00D65B01"/>
    <w:rsid w:val="00D65D57"/>
    <w:rsid w:val="00D65E59"/>
    <w:rsid w:val="00D66155"/>
    <w:rsid w:val="00D66737"/>
    <w:rsid w:val="00D66B2D"/>
    <w:rsid w:val="00D66B4A"/>
    <w:rsid w:val="00D66E0B"/>
    <w:rsid w:val="00D6744D"/>
    <w:rsid w:val="00D6748B"/>
    <w:rsid w:val="00D67D0B"/>
    <w:rsid w:val="00D67D0F"/>
    <w:rsid w:val="00D67EAB"/>
    <w:rsid w:val="00D7006E"/>
    <w:rsid w:val="00D7041A"/>
    <w:rsid w:val="00D70769"/>
    <w:rsid w:val="00D708B0"/>
    <w:rsid w:val="00D70DFA"/>
    <w:rsid w:val="00D710A8"/>
    <w:rsid w:val="00D710BB"/>
    <w:rsid w:val="00D7118E"/>
    <w:rsid w:val="00D71563"/>
    <w:rsid w:val="00D719F8"/>
    <w:rsid w:val="00D71A30"/>
    <w:rsid w:val="00D71ED7"/>
    <w:rsid w:val="00D72089"/>
    <w:rsid w:val="00D728AB"/>
    <w:rsid w:val="00D728E3"/>
    <w:rsid w:val="00D728EC"/>
    <w:rsid w:val="00D72A5C"/>
    <w:rsid w:val="00D72A7E"/>
    <w:rsid w:val="00D7317F"/>
    <w:rsid w:val="00D73247"/>
    <w:rsid w:val="00D73267"/>
    <w:rsid w:val="00D733E0"/>
    <w:rsid w:val="00D73465"/>
    <w:rsid w:val="00D736D8"/>
    <w:rsid w:val="00D7375E"/>
    <w:rsid w:val="00D737B9"/>
    <w:rsid w:val="00D738D7"/>
    <w:rsid w:val="00D73E47"/>
    <w:rsid w:val="00D73F96"/>
    <w:rsid w:val="00D73FAC"/>
    <w:rsid w:val="00D743B7"/>
    <w:rsid w:val="00D74425"/>
    <w:rsid w:val="00D74433"/>
    <w:rsid w:val="00D74C97"/>
    <w:rsid w:val="00D74D94"/>
    <w:rsid w:val="00D74DC5"/>
    <w:rsid w:val="00D74EDF"/>
    <w:rsid w:val="00D75494"/>
    <w:rsid w:val="00D75566"/>
    <w:rsid w:val="00D75714"/>
    <w:rsid w:val="00D75741"/>
    <w:rsid w:val="00D75853"/>
    <w:rsid w:val="00D75FDA"/>
    <w:rsid w:val="00D761BE"/>
    <w:rsid w:val="00D7634B"/>
    <w:rsid w:val="00D7649F"/>
    <w:rsid w:val="00D764E2"/>
    <w:rsid w:val="00D765E3"/>
    <w:rsid w:val="00D766BA"/>
    <w:rsid w:val="00D76A53"/>
    <w:rsid w:val="00D76A8C"/>
    <w:rsid w:val="00D76E84"/>
    <w:rsid w:val="00D77075"/>
    <w:rsid w:val="00D77699"/>
    <w:rsid w:val="00D778AC"/>
    <w:rsid w:val="00D77A09"/>
    <w:rsid w:val="00D77A8B"/>
    <w:rsid w:val="00D77B1D"/>
    <w:rsid w:val="00D80139"/>
    <w:rsid w:val="00D8021F"/>
    <w:rsid w:val="00D80332"/>
    <w:rsid w:val="00D80383"/>
    <w:rsid w:val="00D805D2"/>
    <w:rsid w:val="00D80987"/>
    <w:rsid w:val="00D80988"/>
    <w:rsid w:val="00D80A3B"/>
    <w:rsid w:val="00D80E83"/>
    <w:rsid w:val="00D80F1D"/>
    <w:rsid w:val="00D80F8F"/>
    <w:rsid w:val="00D81243"/>
    <w:rsid w:val="00D81474"/>
    <w:rsid w:val="00D8153B"/>
    <w:rsid w:val="00D817B1"/>
    <w:rsid w:val="00D817DC"/>
    <w:rsid w:val="00D81B0C"/>
    <w:rsid w:val="00D81CEF"/>
    <w:rsid w:val="00D81D43"/>
    <w:rsid w:val="00D8200F"/>
    <w:rsid w:val="00D823C6"/>
    <w:rsid w:val="00D824B1"/>
    <w:rsid w:val="00D826FB"/>
    <w:rsid w:val="00D82A6F"/>
    <w:rsid w:val="00D82A8B"/>
    <w:rsid w:val="00D82D18"/>
    <w:rsid w:val="00D82E14"/>
    <w:rsid w:val="00D8324E"/>
    <w:rsid w:val="00D83275"/>
    <w:rsid w:val="00D8327F"/>
    <w:rsid w:val="00D834AE"/>
    <w:rsid w:val="00D8377E"/>
    <w:rsid w:val="00D83833"/>
    <w:rsid w:val="00D838CD"/>
    <w:rsid w:val="00D83DAA"/>
    <w:rsid w:val="00D83DB8"/>
    <w:rsid w:val="00D840BC"/>
    <w:rsid w:val="00D84856"/>
    <w:rsid w:val="00D84884"/>
    <w:rsid w:val="00D8492B"/>
    <w:rsid w:val="00D84A0A"/>
    <w:rsid w:val="00D84CA1"/>
    <w:rsid w:val="00D84EBF"/>
    <w:rsid w:val="00D84F7F"/>
    <w:rsid w:val="00D85689"/>
    <w:rsid w:val="00D857E7"/>
    <w:rsid w:val="00D85AEB"/>
    <w:rsid w:val="00D85C44"/>
    <w:rsid w:val="00D85CA9"/>
    <w:rsid w:val="00D85CC6"/>
    <w:rsid w:val="00D85E2E"/>
    <w:rsid w:val="00D85E86"/>
    <w:rsid w:val="00D85F5D"/>
    <w:rsid w:val="00D85F93"/>
    <w:rsid w:val="00D861D2"/>
    <w:rsid w:val="00D8628E"/>
    <w:rsid w:val="00D862B0"/>
    <w:rsid w:val="00D863F8"/>
    <w:rsid w:val="00D86515"/>
    <w:rsid w:val="00D869DD"/>
    <w:rsid w:val="00D86CA3"/>
    <w:rsid w:val="00D8705C"/>
    <w:rsid w:val="00D871CE"/>
    <w:rsid w:val="00D87567"/>
    <w:rsid w:val="00D8757A"/>
    <w:rsid w:val="00D877C0"/>
    <w:rsid w:val="00D8780D"/>
    <w:rsid w:val="00D87BA8"/>
    <w:rsid w:val="00D87C95"/>
    <w:rsid w:val="00D87CBA"/>
    <w:rsid w:val="00D87DAD"/>
    <w:rsid w:val="00D87DB3"/>
    <w:rsid w:val="00D87F5B"/>
    <w:rsid w:val="00D87FC6"/>
    <w:rsid w:val="00D902EF"/>
    <w:rsid w:val="00D9037A"/>
    <w:rsid w:val="00D904D5"/>
    <w:rsid w:val="00D904E3"/>
    <w:rsid w:val="00D9062A"/>
    <w:rsid w:val="00D907BA"/>
    <w:rsid w:val="00D908D4"/>
    <w:rsid w:val="00D9093C"/>
    <w:rsid w:val="00D90A47"/>
    <w:rsid w:val="00D90AD6"/>
    <w:rsid w:val="00D90C68"/>
    <w:rsid w:val="00D90FDC"/>
    <w:rsid w:val="00D913D6"/>
    <w:rsid w:val="00D9169C"/>
    <w:rsid w:val="00D91761"/>
    <w:rsid w:val="00D9196D"/>
    <w:rsid w:val="00D91A7D"/>
    <w:rsid w:val="00D91B0C"/>
    <w:rsid w:val="00D91D4A"/>
    <w:rsid w:val="00D91D6C"/>
    <w:rsid w:val="00D92126"/>
    <w:rsid w:val="00D92452"/>
    <w:rsid w:val="00D92457"/>
    <w:rsid w:val="00D925AC"/>
    <w:rsid w:val="00D925F0"/>
    <w:rsid w:val="00D927FC"/>
    <w:rsid w:val="00D928A9"/>
    <w:rsid w:val="00D92982"/>
    <w:rsid w:val="00D92989"/>
    <w:rsid w:val="00D92BF3"/>
    <w:rsid w:val="00D92C90"/>
    <w:rsid w:val="00D9310F"/>
    <w:rsid w:val="00D931BD"/>
    <w:rsid w:val="00D93206"/>
    <w:rsid w:val="00D93464"/>
    <w:rsid w:val="00D93555"/>
    <w:rsid w:val="00D935B7"/>
    <w:rsid w:val="00D93677"/>
    <w:rsid w:val="00D93B69"/>
    <w:rsid w:val="00D93C0F"/>
    <w:rsid w:val="00D94003"/>
    <w:rsid w:val="00D9428C"/>
    <w:rsid w:val="00D9499C"/>
    <w:rsid w:val="00D94B68"/>
    <w:rsid w:val="00D9548A"/>
    <w:rsid w:val="00D95637"/>
    <w:rsid w:val="00D9585C"/>
    <w:rsid w:val="00D959D0"/>
    <w:rsid w:val="00D95CAD"/>
    <w:rsid w:val="00D95E41"/>
    <w:rsid w:val="00D964C7"/>
    <w:rsid w:val="00D96A8E"/>
    <w:rsid w:val="00D96B1C"/>
    <w:rsid w:val="00D96C6C"/>
    <w:rsid w:val="00D96D30"/>
    <w:rsid w:val="00D96E6B"/>
    <w:rsid w:val="00D970FA"/>
    <w:rsid w:val="00D971DC"/>
    <w:rsid w:val="00D97288"/>
    <w:rsid w:val="00D97356"/>
    <w:rsid w:val="00D9796D"/>
    <w:rsid w:val="00D97A23"/>
    <w:rsid w:val="00D97A31"/>
    <w:rsid w:val="00D97CD8"/>
    <w:rsid w:val="00D97DC4"/>
    <w:rsid w:val="00DA04E7"/>
    <w:rsid w:val="00DA0584"/>
    <w:rsid w:val="00DA0627"/>
    <w:rsid w:val="00DA0969"/>
    <w:rsid w:val="00DA0C45"/>
    <w:rsid w:val="00DA1213"/>
    <w:rsid w:val="00DA140C"/>
    <w:rsid w:val="00DA1659"/>
    <w:rsid w:val="00DA177B"/>
    <w:rsid w:val="00DA18D0"/>
    <w:rsid w:val="00DA1933"/>
    <w:rsid w:val="00DA1A92"/>
    <w:rsid w:val="00DA1B1B"/>
    <w:rsid w:val="00DA1C06"/>
    <w:rsid w:val="00DA1CB4"/>
    <w:rsid w:val="00DA243C"/>
    <w:rsid w:val="00DA2463"/>
    <w:rsid w:val="00DA28E2"/>
    <w:rsid w:val="00DA28F5"/>
    <w:rsid w:val="00DA2AC2"/>
    <w:rsid w:val="00DA2C3F"/>
    <w:rsid w:val="00DA2D62"/>
    <w:rsid w:val="00DA2FD8"/>
    <w:rsid w:val="00DA305E"/>
    <w:rsid w:val="00DA3071"/>
    <w:rsid w:val="00DA324B"/>
    <w:rsid w:val="00DA34A2"/>
    <w:rsid w:val="00DA3719"/>
    <w:rsid w:val="00DA3C7C"/>
    <w:rsid w:val="00DA3D29"/>
    <w:rsid w:val="00DA3E4F"/>
    <w:rsid w:val="00DA4549"/>
    <w:rsid w:val="00DA4ABC"/>
    <w:rsid w:val="00DA4F17"/>
    <w:rsid w:val="00DA53F1"/>
    <w:rsid w:val="00DA5417"/>
    <w:rsid w:val="00DA54C2"/>
    <w:rsid w:val="00DA56E8"/>
    <w:rsid w:val="00DA57DD"/>
    <w:rsid w:val="00DA58E0"/>
    <w:rsid w:val="00DA5AAE"/>
    <w:rsid w:val="00DA5D38"/>
    <w:rsid w:val="00DA5F0D"/>
    <w:rsid w:val="00DA6088"/>
    <w:rsid w:val="00DA62B2"/>
    <w:rsid w:val="00DA649F"/>
    <w:rsid w:val="00DA669E"/>
    <w:rsid w:val="00DA6870"/>
    <w:rsid w:val="00DA68F1"/>
    <w:rsid w:val="00DA69B8"/>
    <w:rsid w:val="00DA6DC8"/>
    <w:rsid w:val="00DA6F70"/>
    <w:rsid w:val="00DA714A"/>
    <w:rsid w:val="00DA71B7"/>
    <w:rsid w:val="00DA7277"/>
    <w:rsid w:val="00DA77AB"/>
    <w:rsid w:val="00DA78AC"/>
    <w:rsid w:val="00DA7A19"/>
    <w:rsid w:val="00DA7E80"/>
    <w:rsid w:val="00DA7EBF"/>
    <w:rsid w:val="00DA7F98"/>
    <w:rsid w:val="00DB0343"/>
    <w:rsid w:val="00DB03EC"/>
    <w:rsid w:val="00DB0628"/>
    <w:rsid w:val="00DB069E"/>
    <w:rsid w:val="00DB09A7"/>
    <w:rsid w:val="00DB0A9F"/>
    <w:rsid w:val="00DB0BB0"/>
    <w:rsid w:val="00DB0EF5"/>
    <w:rsid w:val="00DB132D"/>
    <w:rsid w:val="00DB13E7"/>
    <w:rsid w:val="00DB1551"/>
    <w:rsid w:val="00DB15B5"/>
    <w:rsid w:val="00DB1B57"/>
    <w:rsid w:val="00DB2756"/>
    <w:rsid w:val="00DB2A95"/>
    <w:rsid w:val="00DB2C41"/>
    <w:rsid w:val="00DB2D09"/>
    <w:rsid w:val="00DB2FCF"/>
    <w:rsid w:val="00DB31C3"/>
    <w:rsid w:val="00DB331A"/>
    <w:rsid w:val="00DB3497"/>
    <w:rsid w:val="00DB35D5"/>
    <w:rsid w:val="00DB377D"/>
    <w:rsid w:val="00DB404C"/>
    <w:rsid w:val="00DB4409"/>
    <w:rsid w:val="00DB444D"/>
    <w:rsid w:val="00DB4816"/>
    <w:rsid w:val="00DB4DA5"/>
    <w:rsid w:val="00DB4E49"/>
    <w:rsid w:val="00DB5045"/>
    <w:rsid w:val="00DB523A"/>
    <w:rsid w:val="00DB5366"/>
    <w:rsid w:val="00DB54F3"/>
    <w:rsid w:val="00DB556B"/>
    <w:rsid w:val="00DB5870"/>
    <w:rsid w:val="00DB59E8"/>
    <w:rsid w:val="00DB5C61"/>
    <w:rsid w:val="00DB60B3"/>
    <w:rsid w:val="00DB6443"/>
    <w:rsid w:val="00DB664E"/>
    <w:rsid w:val="00DB6950"/>
    <w:rsid w:val="00DB6A97"/>
    <w:rsid w:val="00DB6B11"/>
    <w:rsid w:val="00DB6C39"/>
    <w:rsid w:val="00DB6D19"/>
    <w:rsid w:val="00DB6F31"/>
    <w:rsid w:val="00DB7010"/>
    <w:rsid w:val="00DB70E9"/>
    <w:rsid w:val="00DB73B7"/>
    <w:rsid w:val="00DB7433"/>
    <w:rsid w:val="00DB76D4"/>
    <w:rsid w:val="00DB78DA"/>
    <w:rsid w:val="00DB79B1"/>
    <w:rsid w:val="00DB7D4D"/>
    <w:rsid w:val="00DB7D84"/>
    <w:rsid w:val="00DB7D9C"/>
    <w:rsid w:val="00DB7E5F"/>
    <w:rsid w:val="00DC019B"/>
    <w:rsid w:val="00DC020C"/>
    <w:rsid w:val="00DC0263"/>
    <w:rsid w:val="00DC026F"/>
    <w:rsid w:val="00DC0405"/>
    <w:rsid w:val="00DC04D2"/>
    <w:rsid w:val="00DC05BE"/>
    <w:rsid w:val="00DC065C"/>
    <w:rsid w:val="00DC0A24"/>
    <w:rsid w:val="00DC0BFA"/>
    <w:rsid w:val="00DC0C2D"/>
    <w:rsid w:val="00DC0D09"/>
    <w:rsid w:val="00DC0FFA"/>
    <w:rsid w:val="00DC114D"/>
    <w:rsid w:val="00DC1741"/>
    <w:rsid w:val="00DC180E"/>
    <w:rsid w:val="00DC1C4E"/>
    <w:rsid w:val="00DC1E59"/>
    <w:rsid w:val="00DC1EC1"/>
    <w:rsid w:val="00DC1EC5"/>
    <w:rsid w:val="00DC2135"/>
    <w:rsid w:val="00DC2502"/>
    <w:rsid w:val="00DC2769"/>
    <w:rsid w:val="00DC296A"/>
    <w:rsid w:val="00DC2D36"/>
    <w:rsid w:val="00DC2D37"/>
    <w:rsid w:val="00DC2E61"/>
    <w:rsid w:val="00DC2F9C"/>
    <w:rsid w:val="00DC2FD2"/>
    <w:rsid w:val="00DC3611"/>
    <w:rsid w:val="00DC38FE"/>
    <w:rsid w:val="00DC3973"/>
    <w:rsid w:val="00DC39C0"/>
    <w:rsid w:val="00DC3C66"/>
    <w:rsid w:val="00DC3DA3"/>
    <w:rsid w:val="00DC3DDE"/>
    <w:rsid w:val="00DC3DFE"/>
    <w:rsid w:val="00DC40AA"/>
    <w:rsid w:val="00DC418C"/>
    <w:rsid w:val="00DC43FF"/>
    <w:rsid w:val="00DC4497"/>
    <w:rsid w:val="00DC4547"/>
    <w:rsid w:val="00DC4646"/>
    <w:rsid w:val="00DC466F"/>
    <w:rsid w:val="00DC46F0"/>
    <w:rsid w:val="00DC4A1B"/>
    <w:rsid w:val="00DC50A3"/>
    <w:rsid w:val="00DC53EF"/>
    <w:rsid w:val="00DC5679"/>
    <w:rsid w:val="00DC56F4"/>
    <w:rsid w:val="00DC5761"/>
    <w:rsid w:val="00DC5871"/>
    <w:rsid w:val="00DC5A4D"/>
    <w:rsid w:val="00DC5B73"/>
    <w:rsid w:val="00DC5E27"/>
    <w:rsid w:val="00DC60AC"/>
    <w:rsid w:val="00DC61CD"/>
    <w:rsid w:val="00DC6624"/>
    <w:rsid w:val="00DC6647"/>
    <w:rsid w:val="00DC67F7"/>
    <w:rsid w:val="00DC6ABB"/>
    <w:rsid w:val="00DC6DEA"/>
    <w:rsid w:val="00DC6E58"/>
    <w:rsid w:val="00DC6FFE"/>
    <w:rsid w:val="00DC6FFF"/>
    <w:rsid w:val="00DC702C"/>
    <w:rsid w:val="00DC70CD"/>
    <w:rsid w:val="00DC7158"/>
    <w:rsid w:val="00DC71AE"/>
    <w:rsid w:val="00DC74FB"/>
    <w:rsid w:val="00DC7541"/>
    <w:rsid w:val="00DC7FA1"/>
    <w:rsid w:val="00DD01A0"/>
    <w:rsid w:val="00DD042D"/>
    <w:rsid w:val="00DD067F"/>
    <w:rsid w:val="00DD06D0"/>
    <w:rsid w:val="00DD0753"/>
    <w:rsid w:val="00DD0A5A"/>
    <w:rsid w:val="00DD0A75"/>
    <w:rsid w:val="00DD0F60"/>
    <w:rsid w:val="00DD0FB0"/>
    <w:rsid w:val="00DD10F5"/>
    <w:rsid w:val="00DD134D"/>
    <w:rsid w:val="00DD1417"/>
    <w:rsid w:val="00DD1456"/>
    <w:rsid w:val="00DD1458"/>
    <w:rsid w:val="00DD15F3"/>
    <w:rsid w:val="00DD172F"/>
    <w:rsid w:val="00DD18CE"/>
    <w:rsid w:val="00DD191F"/>
    <w:rsid w:val="00DD1F9E"/>
    <w:rsid w:val="00DD1FBA"/>
    <w:rsid w:val="00DD21D4"/>
    <w:rsid w:val="00DD2284"/>
    <w:rsid w:val="00DD254A"/>
    <w:rsid w:val="00DD26A8"/>
    <w:rsid w:val="00DD26C8"/>
    <w:rsid w:val="00DD31EE"/>
    <w:rsid w:val="00DD3212"/>
    <w:rsid w:val="00DD3219"/>
    <w:rsid w:val="00DD3277"/>
    <w:rsid w:val="00DD32C8"/>
    <w:rsid w:val="00DD338F"/>
    <w:rsid w:val="00DD353C"/>
    <w:rsid w:val="00DD3657"/>
    <w:rsid w:val="00DD3704"/>
    <w:rsid w:val="00DD3AE4"/>
    <w:rsid w:val="00DD3B78"/>
    <w:rsid w:val="00DD3BEF"/>
    <w:rsid w:val="00DD3D1F"/>
    <w:rsid w:val="00DD3EBA"/>
    <w:rsid w:val="00DD400F"/>
    <w:rsid w:val="00DD4397"/>
    <w:rsid w:val="00DD4665"/>
    <w:rsid w:val="00DD4708"/>
    <w:rsid w:val="00DD4E48"/>
    <w:rsid w:val="00DD539C"/>
    <w:rsid w:val="00DD546B"/>
    <w:rsid w:val="00DD6034"/>
    <w:rsid w:val="00DD605F"/>
    <w:rsid w:val="00DD62B0"/>
    <w:rsid w:val="00DD638F"/>
    <w:rsid w:val="00DD63C1"/>
    <w:rsid w:val="00DD64BA"/>
    <w:rsid w:val="00DD6C8E"/>
    <w:rsid w:val="00DD6CCE"/>
    <w:rsid w:val="00DD6FAC"/>
    <w:rsid w:val="00DD6FFE"/>
    <w:rsid w:val="00DD724F"/>
    <w:rsid w:val="00DD7697"/>
    <w:rsid w:val="00DD781A"/>
    <w:rsid w:val="00DD7A77"/>
    <w:rsid w:val="00DE00B6"/>
    <w:rsid w:val="00DE0171"/>
    <w:rsid w:val="00DE04A4"/>
    <w:rsid w:val="00DE093D"/>
    <w:rsid w:val="00DE0CCB"/>
    <w:rsid w:val="00DE10AC"/>
    <w:rsid w:val="00DE10D8"/>
    <w:rsid w:val="00DE18B9"/>
    <w:rsid w:val="00DE19E2"/>
    <w:rsid w:val="00DE1A67"/>
    <w:rsid w:val="00DE1FD2"/>
    <w:rsid w:val="00DE2121"/>
    <w:rsid w:val="00DE21D9"/>
    <w:rsid w:val="00DE2348"/>
    <w:rsid w:val="00DE2719"/>
    <w:rsid w:val="00DE28FB"/>
    <w:rsid w:val="00DE297F"/>
    <w:rsid w:val="00DE29D4"/>
    <w:rsid w:val="00DE2A24"/>
    <w:rsid w:val="00DE2AB5"/>
    <w:rsid w:val="00DE2E59"/>
    <w:rsid w:val="00DE3069"/>
    <w:rsid w:val="00DE325F"/>
    <w:rsid w:val="00DE32BA"/>
    <w:rsid w:val="00DE330E"/>
    <w:rsid w:val="00DE3AE4"/>
    <w:rsid w:val="00DE3B81"/>
    <w:rsid w:val="00DE3D11"/>
    <w:rsid w:val="00DE4AB7"/>
    <w:rsid w:val="00DE4C04"/>
    <w:rsid w:val="00DE4C91"/>
    <w:rsid w:val="00DE4D42"/>
    <w:rsid w:val="00DE4F32"/>
    <w:rsid w:val="00DE4F41"/>
    <w:rsid w:val="00DE4FCC"/>
    <w:rsid w:val="00DE50B1"/>
    <w:rsid w:val="00DE520A"/>
    <w:rsid w:val="00DE521A"/>
    <w:rsid w:val="00DE521B"/>
    <w:rsid w:val="00DE544B"/>
    <w:rsid w:val="00DE5608"/>
    <w:rsid w:val="00DE579B"/>
    <w:rsid w:val="00DE57A5"/>
    <w:rsid w:val="00DE5854"/>
    <w:rsid w:val="00DE58D0"/>
    <w:rsid w:val="00DE5974"/>
    <w:rsid w:val="00DE59CB"/>
    <w:rsid w:val="00DE5B63"/>
    <w:rsid w:val="00DE5CB6"/>
    <w:rsid w:val="00DE5D85"/>
    <w:rsid w:val="00DE6371"/>
    <w:rsid w:val="00DE63EF"/>
    <w:rsid w:val="00DE64BD"/>
    <w:rsid w:val="00DE654F"/>
    <w:rsid w:val="00DE6907"/>
    <w:rsid w:val="00DE6D43"/>
    <w:rsid w:val="00DE7008"/>
    <w:rsid w:val="00DE70AB"/>
    <w:rsid w:val="00DE71BC"/>
    <w:rsid w:val="00DE75AF"/>
    <w:rsid w:val="00DE77FA"/>
    <w:rsid w:val="00DE7C83"/>
    <w:rsid w:val="00DE7D27"/>
    <w:rsid w:val="00DE7FB1"/>
    <w:rsid w:val="00DF016F"/>
    <w:rsid w:val="00DF039D"/>
    <w:rsid w:val="00DF03E7"/>
    <w:rsid w:val="00DF0490"/>
    <w:rsid w:val="00DF04CF"/>
    <w:rsid w:val="00DF0544"/>
    <w:rsid w:val="00DF058A"/>
    <w:rsid w:val="00DF0631"/>
    <w:rsid w:val="00DF0B6E"/>
    <w:rsid w:val="00DF0F81"/>
    <w:rsid w:val="00DF15E0"/>
    <w:rsid w:val="00DF172E"/>
    <w:rsid w:val="00DF176C"/>
    <w:rsid w:val="00DF1911"/>
    <w:rsid w:val="00DF1A25"/>
    <w:rsid w:val="00DF1C4E"/>
    <w:rsid w:val="00DF1C87"/>
    <w:rsid w:val="00DF2066"/>
    <w:rsid w:val="00DF2147"/>
    <w:rsid w:val="00DF2414"/>
    <w:rsid w:val="00DF2476"/>
    <w:rsid w:val="00DF24D3"/>
    <w:rsid w:val="00DF263C"/>
    <w:rsid w:val="00DF273C"/>
    <w:rsid w:val="00DF2A4C"/>
    <w:rsid w:val="00DF2CC8"/>
    <w:rsid w:val="00DF2FC1"/>
    <w:rsid w:val="00DF31ED"/>
    <w:rsid w:val="00DF3208"/>
    <w:rsid w:val="00DF3216"/>
    <w:rsid w:val="00DF3285"/>
    <w:rsid w:val="00DF366C"/>
    <w:rsid w:val="00DF37A0"/>
    <w:rsid w:val="00DF37FD"/>
    <w:rsid w:val="00DF3923"/>
    <w:rsid w:val="00DF3AFA"/>
    <w:rsid w:val="00DF3B9A"/>
    <w:rsid w:val="00DF3CA3"/>
    <w:rsid w:val="00DF3D7A"/>
    <w:rsid w:val="00DF3FD3"/>
    <w:rsid w:val="00DF3FE6"/>
    <w:rsid w:val="00DF4043"/>
    <w:rsid w:val="00DF40AC"/>
    <w:rsid w:val="00DF4382"/>
    <w:rsid w:val="00DF4459"/>
    <w:rsid w:val="00DF4516"/>
    <w:rsid w:val="00DF4651"/>
    <w:rsid w:val="00DF493F"/>
    <w:rsid w:val="00DF4B0E"/>
    <w:rsid w:val="00DF4D85"/>
    <w:rsid w:val="00DF5217"/>
    <w:rsid w:val="00DF554B"/>
    <w:rsid w:val="00DF5A06"/>
    <w:rsid w:val="00DF5ACA"/>
    <w:rsid w:val="00DF5DA4"/>
    <w:rsid w:val="00DF5E0A"/>
    <w:rsid w:val="00DF6051"/>
    <w:rsid w:val="00DF62ED"/>
    <w:rsid w:val="00DF6550"/>
    <w:rsid w:val="00DF691B"/>
    <w:rsid w:val="00DF694C"/>
    <w:rsid w:val="00DF69A4"/>
    <w:rsid w:val="00DF6CE7"/>
    <w:rsid w:val="00DF6D04"/>
    <w:rsid w:val="00DF6D14"/>
    <w:rsid w:val="00DF71B9"/>
    <w:rsid w:val="00DF78C3"/>
    <w:rsid w:val="00DF7B6E"/>
    <w:rsid w:val="00DF7CDD"/>
    <w:rsid w:val="00DF7D73"/>
    <w:rsid w:val="00E001F0"/>
    <w:rsid w:val="00E00358"/>
    <w:rsid w:val="00E0075A"/>
    <w:rsid w:val="00E00A85"/>
    <w:rsid w:val="00E01058"/>
    <w:rsid w:val="00E01072"/>
    <w:rsid w:val="00E01427"/>
    <w:rsid w:val="00E01C2C"/>
    <w:rsid w:val="00E01CF9"/>
    <w:rsid w:val="00E01FE4"/>
    <w:rsid w:val="00E020A9"/>
    <w:rsid w:val="00E02214"/>
    <w:rsid w:val="00E02765"/>
    <w:rsid w:val="00E0282A"/>
    <w:rsid w:val="00E028C4"/>
    <w:rsid w:val="00E02962"/>
    <w:rsid w:val="00E02BC5"/>
    <w:rsid w:val="00E02C94"/>
    <w:rsid w:val="00E035AB"/>
    <w:rsid w:val="00E03813"/>
    <w:rsid w:val="00E038B5"/>
    <w:rsid w:val="00E04119"/>
    <w:rsid w:val="00E047DE"/>
    <w:rsid w:val="00E0498E"/>
    <w:rsid w:val="00E04CED"/>
    <w:rsid w:val="00E04F81"/>
    <w:rsid w:val="00E04FC5"/>
    <w:rsid w:val="00E050A8"/>
    <w:rsid w:val="00E0535B"/>
    <w:rsid w:val="00E053D7"/>
    <w:rsid w:val="00E05595"/>
    <w:rsid w:val="00E0564F"/>
    <w:rsid w:val="00E05A2B"/>
    <w:rsid w:val="00E05D02"/>
    <w:rsid w:val="00E05D5C"/>
    <w:rsid w:val="00E05DE2"/>
    <w:rsid w:val="00E06201"/>
    <w:rsid w:val="00E062FF"/>
    <w:rsid w:val="00E064A4"/>
    <w:rsid w:val="00E06549"/>
    <w:rsid w:val="00E0659F"/>
    <w:rsid w:val="00E066B9"/>
    <w:rsid w:val="00E067ED"/>
    <w:rsid w:val="00E06EEA"/>
    <w:rsid w:val="00E06F50"/>
    <w:rsid w:val="00E0722F"/>
    <w:rsid w:val="00E0745E"/>
    <w:rsid w:val="00E074A0"/>
    <w:rsid w:val="00E07B62"/>
    <w:rsid w:val="00E07DDD"/>
    <w:rsid w:val="00E1001B"/>
    <w:rsid w:val="00E10085"/>
    <w:rsid w:val="00E1016D"/>
    <w:rsid w:val="00E10426"/>
    <w:rsid w:val="00E1058B"/>
    <w:rsid w:val="00E10676"/>
    <w:rsid w:val="00E10778"/>
    <w:rsid w:val="00E107EF"/>
    <w:rsid w:val="00E108A1"/>
    <w:rsid w:val="00E10B80"/>
    <w:rsid w:val="00E10E3C"/>
    <w:rsid w:val="00E10EC2"/>
    <w:rsid w:val="00E10F9E"/>
    <w:rsid w:val="00E110E7"/>
    <w:rsid w:val="00E119E8"/>
    <w:rsid w:val="00E11B20"/>
    <w:rsid w:val="00E11D40"/>
    <w:rsid w:val="00E11D72"/>
    <w:rsid w:val="00E11E28"/>
    <w:rsid w:val="00E1220A"/>
    <w:rsid w:val="00E12381"/>
    <w:rsid w:val="00E12413"/>
    <w:rsid w:val="00E12827"/>
    <w:rsid w:val="00E12C50"/>
    <w:rsid w:val="00E12CEC"/>
    <w:rsid w:val="00E132DB"/>
    <w:rsid w:val="00E13BA3"/>
    <w:rsid w:val="00E13C2F"/>
    <w:rsid w:val="00E13D39"/>
    <w:rsid w:val="00E13D7A"/>
    <w:rsid w:val="00E14112"/>
    <w:rsid w:val="00E144C1"/>
    <w:rsid w:val="00E14607"/>
    <w:rsid w:val="00E14787"/>
    <w:rsid w:val="00E147F2"/>
    <w:rsid w:val="00E148AB"/>
    <w:rsid w:val="00E14B6E"/>
    <w:rsid w:val="00E14C5C"/>
    <w:rsid w:val="00E14C61"/>
    <w:rsid w:val="00E14D25"/>
    <w:rsid w:val="00E152B7"/>
    <w:rsid w:val="00E1554E"/>
    <w:rsid w:val="00E15554"/>
    <w:rsid w:val="00E15A9D"/>
    <w:rsid w:val="00E15DFA"/>
    <w:rsid w:val="00E15F08"/>
    <w:rsid w:val="00E1602B"/>
    <w:rsid w:val="00E1631A"/>
    <w:rsid w:val="00E163A0"/>
    <w:rsid w:val="00E1674D"/>
    <w:rsid w:val="00E167E3"/>
    <w:rsid w:val="00E16877"/>
    <w:rsid w:val="00E168EB"/>
    <w:rsid w:val="00E169D7"/>
    <w:rsid w:val="00E16C4F"/>
    <w:rsid w:val="00E16CDF"/>
    <w:rsid w:val="00E16F59"/>
    <w:rsid w:val="00E172D9"/>
    <w:rsid w:val="00E17504"/>
    <w:rsid w:val="00E1759D"/>
    <w:rsid w:val="00E1770D"/>
    <w:rsid w:val="00E1792B"/>
    <w:rsid w:val="00E179A7"/>
    <w:rsid w:val="00E17BC5"/>
    <w:rsid w:val="00E17FA2"/>
    <w:rsid w:val="00E17FCE"/>
    <w:rsid w:val="00E17FD8"/>
    <w:rsid w:val="00E2015F"/>
    <w:rsid w:val="00E20235"/>
    <w:rsid w:val="00E2052A"/>
    <w:rsid w:val="00E205F8"/>
    <w:rsid w:val="00E20833"/>
    <w:rsid w:val="00E20953"/>
    <w:rsid w:val="00E2098F"/>
    <w:rsid w:val="00E20BBB"/>
    <w:rsid w:val="00E20C76"/>
    <w:rsid w:val="00E20D2A"/>
    <w:rsid w:val="00E20F80"/>
    <w:rsid w:val="00E21285"/>
    <w:rsid w:val="00E212AE"/>
    <w:rsid w:val="00E212E0"/>
    <w:rsid w:val="00E21498"/>
    <w:rsid w:val="00E21729"/>
    <w:rsid w:val="00E21E67"/>
    <w:rsid w:val="00E21EB0"/>
    <w:rsid w:val="00E22330"/>
    <w:rsid w:val="00E22364"/>
    <w:rsid w:val="00E22390"/>
    <w:rsid w:val="00E22761"/>
    <w:rsid w:val="00E228B5"/>
    <w:rsid w:val="00E22A9E"/>
    <w:rsid w:val="00E22CEE"/>
    <w:rsid w:val="00E2308E"/>
    <w:rsid w:val="00E230E2"/>
    <w:rsid w:val="00E2316F"/>
    <w:rsid w:val="00E2333C"/>
    <w:rsid w:val="00E2377D"/>
    <w:rsid w:val="00E24116"/>
    <w:rsid w:val="00E24456"/>
    <w:rsid w:val="00E244D0"/>
    <w:rsid w:val="00E2451C"/>
    <w:rsid w:val="00E24670"/>
    <w:rsid w:val="00E2467B"/>
    <w:rsid w:val="00E24749"/>
    <w:rsid w:val="00E247DD"/>
    <w:rsid w:val="00E249BD"/>
    <w:rsid w:val="00E24A98"/>
    <w:rsid w:val="00E24B23"/>
    <w:rsid w:val="00E24D14"/>
    <w:rsid w:val="00E2508D"/>
    <w:rsid w:val="00E25193"/>
    <w:rsid w:val="00E252EA"/>
    <w:rsid w:val="00E2532B"/>
    <w:rsid w:val="00E254D9"/>
    <w:rsid w:val="00E25545"/>
    <w:rsid w:val="00E25799"/>
    <w:rsid w:val="00E257F0"/>
    <w:rsid w:val="00E259DC"/>
    <w:rsid w:val="00E25FCC"/>
    <w:rsid w:val="00E2663C"/>
    <w:rsid w:val="00E2677E"/>
    <w:rsid w:val="00E267A0"/>
    <w:rsid w:val="00E26999"/>
    <w:rsid w:val="00E269E7"/>
    <w:rsid w:val="00E26B31"/>
    <w:rsid w:val="00E26C19"/>
    <w:rsid w:val="00E270B2"/>
    <w:rsid w:val="00E27266"/>
    <w:rsid w:val="00E27520"/>
    <w:rsid w:val="00E2797E"/>
    <w:rsid w:val="00E279C5"/>
    <w:rsid w:val="00E27E82"/>
    <w:rsid w:val="00E27F05"/>
    <w:rsid w:val="00E27F98"/>
    <w:rsid w:val="00E27FE3"/>
    <w:rsid w:val="00E302DD"/>
    <w:rsid w:val="00E3037F"/>
    <w:rsid w:val="00E3038E"/>
    <w:rsid w:val="00E30468"/>
    <w:rsid w:val="00E30497"/>
    <w:rsid w:val="00E30553"/>
    <w:rsid w:val="00E30702"/>
    <w:rsid w:val="00E307D9"/>
    <w:rsid w:val="00E30AE6"/>
    <w:rsid w:val="00E30B0B"/>
    <w:rsid w:val="00E30B5A"/>
    <w:rsid w:val="00E30BC5"/>
    <w:rsid w:val="00E30F09"/>
    <w:rsid w:val="00E310D6"/>
    <w:rsid w:val="00E311E9"/>
    <w:rsid w:val="00E3123D"/>
    <w:rsid w:val="00E31258"/>
    <w:rsid w:val="00E313DF"/>
    <w:rsid w:val="00E31461"/>
    <w:rsid w:val="00E3146C"/>
    <w:rsid w:val="00E316F0"/>
    <w:rsid w:val="00E3173E"/>
    <w:rsid w:val="00E317A4"/>
    <w:rsid w:val="00E3184A"/>
    <w:rsid w:val="00E31945"/>
    <w:rsid w:val="00E319D0"/>
    <w:rsid w:val="00E31A2B"/>
    <w:rsid w:val="00E31C2E"/>
    <w:rsid w:val="00E31D43"/>
    <w:rsid w:val="00E3237D"/>
    <w:rsid w:val="00E32386"/>
    <w:rsid w:val="00E325DA"/>
    <w:rsid w:val="00E32608"/>
    <w:rsid w:val="00E326B3"/>
    <w:rsid w:val="00E32F1B"/>
    <w:rsid w:val="00E32F22"/>
    <w:rsid w:val="00E32F74"/>
    <w:rsid w:val="00E332F3"/>
    <w:rsid w:val="00E33768"/>
    <w:rsid w:val="00E33803"/>
    <w:rsid w:val="00E338AE"/>
    <w:rsid w:val="00E3390E"/>
    <w:rsid w:val="00E3397C"/>
    <w:rsid w:val="00E33987"/>
    <w:rsid w:val="00E33F68"/>
    <w:rsid w:val="00E34063"/>
    <w:rsid w:val="00E340AF"/>
    <w:rsid w:val="00E34188"/>
    <w:rsid w:val="00E341E5"/>
    <w:rsid w:val="00E3486D"/>
    <w:rsid w:val="00E34B0C"/>
    <w:rsid w:val="00E34B6E"/>
    <w:rsid w:val="00E34CAB"/>
    <w:rsid w:val="00E34EAF"/>
    <w:rsid w:val="00E34EC2"/>
    <w:rsid w:val="00E353D6"/>
    <w:rsid w:val="00E35559"/>
    <w:rsid w:val="00E35A91"/>
    <w:rsid w:val="00E35AF5"/>
    <w:rsid w:val="00E35E31"/>
    <w:rsid w:val="00E36075"/>
    <w:rsid w:val="00E36829"/>
    <w:rsid w:val="00E36837"/>
    <w:rsid w:val="00E368E9"/>
    <w:rsid w:val="00E36919"/>
    <w:rsid w:val="00E36A79"/>
    <w:rsid w:val="00E36B54"/>
    <w:rsid w:val="00E36C6D"/>
    <w:rsid w:val="00E36DB9"/>
    <w:rsid w:val="00E36FA7"/>
    <w:rsid w:val="00E37080"/>
    <w:rsid w:val="00E3723A"/>
    <w:rsid w:val="00E373BB"/>
    <w:rsid w:val="00E373F1"/>
    <w:rsid w:val="00E37860"/>
    <w:rsid w:val="00E379C0"/>
    <w:rsid w:val="00E37B28"/>
    <w:rsid w:val="00E37B57"/>
    <w:rsid w:val="00E37C87"/>
    <w:rsid w:val="00E401F6"/>
    <w:rsid w:val="00E4026F"/>
    <w:rsid w:val="00E402DF"/>
    <w:rsid w:val="00E40528"/>
    <w:rsid w:val="00E4068C"/>
    <w:rsid w:val="00E409C8"/>
    <w:rsid w:val="00E40EDA"/>
    <w:rsid w:val="00E414FC"/>
    <w:rsid w:val="00E41873"/>
    <w:rsid w:val="00E41A95"/>
    <w:rsid w:val="00E41DF8"/>
    <w:rsid w:val="00E41F7E"/>
    <w:rsid w:val="00E41FDB"/>
    <w:rsid w:val="00E4221C"/>
    <w:rsid w:val="00E423A3"/>
    <w:rsid w:val="00E42AA4"/>
    <w:rsid w:val="00E42AB6"/>
    <w:rsid w:val="00E42B35"/>
    <w:rsid w:val="00E431BA"/>
    <w:rsid w:val="00E431C3"/>
    <w:rsid w:val="00E43205"/>
    <w:rsid w:val="00E435C4"/>
    <w:rsid w:val="00E43E90"/>
    <w:rsid w:val="00E44012"/>
    <w:rsid w:val="00E44130"/>
    <w:rsid w:val="00E444C9"/>
    <w:rsid w:val="00E4451F"/>
    <w:rsid w:val="00E446F1"/>
    <w:rsid w:val="00E448A7"/>
    <w:rsid w:val="00E4502A"/>
    <w:rsid w:val="00E45090"/>
    <w:rsid w:val="00E4515F"/>
    <w:rsid w:val="00E45323"/>
    <w:rsid w:val="00E45347"/>
    <w:rsid w:val="00E4557F"/>
    <w:rsid w:val="00E455A6"/>
    <w:rsid w:val="00E45635"/>
    <w:rsid w:val="00E45771"/>
    <w:rsid w:val="00E45789"/>
    <w:rsid w:val="00E45C37"/>
    <w:rsid w:val="00E45C69"/>
    <w:rsid w:val="00E45D0B"/>
    <w:rsid w:val="00E45EEE"/>
    <w:rsid w:val="00E46394"/>
    <w:rsid w:val="00E466D9"/>
    <w:rsid w:val="00E46886"/>
    <w:rsid w:val="00E46CEF"/>
    <w:rsid w:val="00E472A0"/>
    <w:rsid w:val="00E473AF"/>
    <w:rsid w:val="00E4742D"/>
    <w:rsid w:val="00E474DD"/>
    <w:rsid w:val="00E4759D"/>
    <w:rsid w:val="00E478A7"/>
    <w:rsid w:val="00E47AE7"/>
    <w:rsid w:val="00E47AEF"/>
    <w:rsid w:val="00E47BDC"/>
    <w:rsid w:val="00E47C9F"/>
    <w:rsid w:val="00E47EB2"/>
    <w:rsid w:val="00E47EB9"/>
    <w:rsid w:val="00E5008A"/>
    <w:rsid w:val="00E501C8"/>
    <w:rsid w:val="00E50342"/>
    <w:rsid w:val="00E50564"/>
    <w:rsid w:val="00E5087E"/>
    <w:rsid w:val="00E50ACC"/>
    <w:rsid w:val="00E50B0A"/>
    <w:rsid w:val="00E50C2D"/>
    <w:rsid w:val="00E510A3"/>
    <w:rsid w:val="00E51144"/>
    <w:rsid w:val="00E5118F"/>
    <w:rsid w:val="00E51402"/>
    <w:rsid w:val="00E5149A"/>
    <w:rsid w:val="00E5155E"/>
    <w:rsid w:val="00E515EC"/>
    <w:rsid w:val="00E51A8F"/>
    <w:rsid w:val="00E51C54"/>
    <w:rsid w:val="00E51C93"/>
    <w:rsid w:val="00E51D00"/>
    <w:rsid w:val="00E51D3A"/>
    <w:rsid w:val="00E520C3"/>
    <w:rsid w:val="00E5213E"/>
    <w:rsid w:val="00E524B8"/>
    <w:rsid w:val="00E524E5"/>
    <w:rsid w:val="00E5276D"/>
    <w:rsid w:val="00E52A94"/>
    <w:rsid w:val="00E52D5A"/>
    <w:rsid w:val="00E5323E"/>
    <w:rsid w:val="00E533D9"/>
    <w:rsid w:val="00E5344C"/>
    <w:rsid w:val="00E5368B"/>
    <w:rsid w:val="00E53B71"/>
    <w:rsid w:val="00E53B75"/>
    <w:rsid w:val="00E53FC3"/>
    <w:rsid w:val="00E541DF"/>
    <w:rsid w:val="00E544B8"/>
    <w:rsid w:val="00E54513"/>
    <w:rsid w:val="00E5460A"/>
    <w:rsid w:val="00E54807"/>
    <w:rsid w:val="00E54C40"/>
    <w:rsid w:val="00E54D3F"/>
    <w:rsid w:val="00E54E3B"/>
    <w:rsid w:val="00E55178"/>
    <w:rsid w:val="00E551B2"/>
    <w:rsid w:val="00E55419"/>
    <w:rsid w:val="00E55527"/>
    <w:rsid w:val="00E55627"/>
    <w:rsid w:val="00E558E7"/>
    <w:rsid w:val="00E55932"/>
    <w:rsid w:val="00E55AF9"/>
    <w:rsid w:val="00E55B5D"/>
    <w:rsid w:val="00E55C4D"/>
    <w:rsid w:val="00E55C56"/>
    <w:rsid w:val="00E55E9D"/>
    <w:rsid w:val="00E562DA"/>
    <w:rsid w:val="00E56483"/>
    <w:rsid w:val="00E5662F"/>
    <w:rsid w:val="00E5670F"/>
    <w:rsid w:val="00E56995"/>
    <w:rsid w:val="00E569A7"/>
    <w:rsid w:val="00E56D61"/>
    <w:rsid w:val="00E56D7A"/>
    <w:rsid w:val="00E57045"/>
    <w:rsid w:val="00E573EB"/>
    <w:rsid w:val="00E5744B"/>
    <w:rsid w:val="00E57565"/>
    <w:rsid w:val="00E57D49"/>
    <w:rsid w:val="00E60063"/>
    <w:rsid w:val="00E60503"/>
    <w:rsid w:val="00E608A7"/>
    <w:rsid w:val="00E609A0"/>
    <w:rsid w:val="00E60CBA"/>
    <w:rsid w:val="00E60E0D"/>
    <w:rsid w:val="00E60E38"/>
    <w:rsid w:val="00E60E7C"/>
    <w:rsid w:val="00E60ECD"/>
    <w:rsid w:val="00E61311"/>
    <w:rsid w:val="00E615EC"/>
    <w:rsid w:val="00E616A0"/>
    <w:rsid w:val="00E61711"/>
    <w:rsid w:val="00E6177E"/>
    <w:rsid w:val="00E617A7"/>
    <w:rsid w:val="00E61E17"/>
    <w:rsid w:val="00E62101"/>
    <w:rsid w:val="00E621EE"/>
    <w:rsid w:val="00E625B9"/>
    <w:rsid w:val="00E6287A"/>
    <w:rsid w:val="00E629E8"/>
    <w:rsid w:val="00E62A6B"/>
    <w:rsid w:val="00E62AD5"/>
    <w:rsid w:val="00E6310A"/>
    <w:rsid w:val="00E63274"/>
    <w:rsid w:val="00E6333A"/>
    <w:rsid w:val="00E633B0"/>
    <w:rsid w:val="00E633B7"/>
    <w:rsid w:val="00E636A6"/>
    <w:rsid w:val="00E63838"/>
    <w:rsid w:val="00E63A6B"/>
    <w:rsid w:val="00E63BB1"/>
    <w:rsid w:val="00E63BBC"/>
    <w:rsid w:val="00E63BC3"/>
    <w:rsid w:val="00E63F61"/>
    <w:rsid w:val="00E64174"/>
    <w:rsid w:val="00E6429B"/>
    <w:rsid w:val="00E64434"/>
    <w:rsid w:val="00E6458D"/>
    <w:rsid w:val="00E647E2"/>
    <w:rsid w:val="00E64924"/>
    <w:rsid w:val="00E64CE9"/>
    <w:rsid w:val="00E64F17"/>
    <w:rsid w:val="00E64F1F"/>
    <w:rsid w:val="00E650AD"/>
    <w:rsid w:val="00E65119"/>
    <w:rsid w:val="00E6537A"/>
    <w:rsid w:val="00E654A5"/>
    <w:rsid w:val="00E65513"/>
    <w:rsid w:val="00E65765"/>
    <w:rsid w:val="00E65D45"/>
    <w:rsid w:val="00E65DD7"/>
    <w:rsid w:val="00E65F45"/>
    <w:rsid w:val="00E661D7"/>
    <w:rsid w:val="00E662FA"/>
    <w:rsid w:val="00E666F8"/>
    <w:rsid w:val="00E66776"/>
    <w:rsid w:val="00E66A2E"/>
    <w:rsid w:val="00E66CFD"/>
    <w:rsid w:val="00E66F4B"/>
    <w:rsid w:val="00E672F0"/>
    <w:rsid w:val="00E678BE"/>
    <w:rsid w:val="00E67986"/>
    <w:rsid w:val="00E67AEA"/>
    <w:rsid w:val="00E67BC6"/>
    <w:rsid w:val="00E67C51"/>
    <w:rsid w:val="00E67C64"/>
    <w:rsid w:val="00E67F15"/>
    <w:rsid w:val="00E67FF3"/>
    <w:rsid w:val="00E701E9"/>
    <w:rsid w:val="00E70311"/>
    <w:rsid w:val="00E70323"/>
    <w:rsid w:val="00E704B9"/>
    <w:rsid w:val="00E70518"/>
    <w:rsid w:val="00E70940"/>
    <w:rsid w:val="00E70A63"/>
    <w:rsid w:val="00E70C4C"/>
    <w:rsid w:val="00E7102C"/>
    <w:rsid w:val="00E710FF"/>
    <w:rsid w:val="00E712A6"/>
    <w:rsid w:val="00E7146A"/>
    <w:rsid w:val="00E71948"/>
    <w:rsid w:val="00E71A45"/>
    <w:rsid w:val="00E71A4B"/>
    <w:rsid w:val="00E71D09"/>
    <w:rsid w:val="00E71E96"/>
    <w:rsid w:val="00E72487"/>
    <w:rsid w:val="00E727B8"/>
    <w:rsid w:val="00E729A1"/>
    <w:rsid w:val="00E72AD8"/>
    <w:rsid w:val="00E72B50"/>
    <w:rsid w:val="00E72D7C"/>
    <w:rsid w:val="00E72EFC"/>
    <w:rsid w:val="00E73512"/>
    <w:rsid w:val="00E73526"/>
    <w:rsid w:val="00E73832"/>
    <w:rsid w:val="00E73A23"/>
    <w:rsid w:val="00E73B06"/>
    <w:rsid w:val="00E73B44"/>
    <w:rsid w:val="00E73D7E"/>
    <w:rsid w:val="00E73E4E"/>
    <w:rsid w:val="00E740C5"/>
    <w:rsid w:val="00E74113"/>
    <w:rsid w:val="00E7442C"/>
    <w:rsid w:val="00E7445F"/>
    <w:rsid w:val="00E7471D"/>
    <w:rsid w:val="00E749B5"/>
    <w:rsid w:val="00E74A36"/>
    <w:rsid w:val="00E74BA5"/>
    <w:rsid w:val="00E74CBE"/>
    <w:rsid w:val="00E74FE9"/>
    <w:rsid w:val="00E75105"/>
    <w:rsid w:val="00E75205"/>
    <w:rsid w:val="00E75407"/>
    <w:rsid w:val="00E7569B"/>
    <w:rsid w:val="00E758EC"/>
    <w:rsid w:val="00E75911"/>
    <w:rsid w:val="00E75B9D"/>
    <w:rsid w:val="00E75C03"/>
    <w:rsid w:val="00E75E2A"/>
    <w:rsid w:val="00E75F12"/>
    <w:rsid w:val="00E75F95"/>
    <w:rsid w:val="00E761B9"/>
    <w:rsid w:val="00E762C8"/>
    <w:rsid w:val="00E7667A"/>
    <w:rsid w:val="00E766C5"/>
    <w:rsid w:val="00E7678F"/>
    <w:rsid w:val="00E769C8"/>
    <w:rsid w:val="00E76CE1"/>
    <w:rsid w:val="00E76E05"/>
    <w:rsid w:val="00E76F37"/>
    <w:rsid w:val="00E770FC"/>
    <w:rsid w:val="00E773C0"/>
    <w:rsid w:val="00E774E2"/>
    <w:rsid w:val="00E77B52"/>
    <w:rsid w:val="00E77BD2"/>
    <w:rsid w:val="00E77BD9"/>
    <w:rsid w:val="00E77C6C"/>
    <w:rsid w:val="00E77D04"/>
    <w:rsid w:val="00E77D7B"/>
    <w:rsid w:val="00E77DC0"/>
    <w:rsid w:val="00E77E62"/>
    <w:rsid w:val="00E80334"/>
    <w:rsid w:val="00E80388"/>
    <w:rsid w:val="00E8047A"/>
    <w:rsid w:val="00E80572"/>
    <w:rsid w:val="00E805D5"/>
    <w:rsid w:val="00E80616"/>
    <w:rsid w:val="00E806FE"/>
    <w:rsid w:val="00E80AB0"/>
    <w:rsid w:val="00E80C83"/>
    <w:rsid w:val="00E80E98"/>
    <w:rsid w:val="00E810EB"/>
    <w:rsid w:val="00E81145"/>
    <w:rsid w:val="00E81CA4"/>
    <w:rsid w:val="00E81CC4"/>
    <w:rsid w:val="00E82192"/>
    <w:rsid w:val="00E8234C"/>
    <w:rsid w:val="00E824AF"/>
    <w:rsid w:val="00E8263A"/>
    <w:rsid w:val="00E82845"/>
    <w:rsid w:val="00E829B1"/>
    <w:rsid w:val="00E82AEF"/>
    <w:rsid w:val="00E83160"/>
    <w:rsid w:val="00E8320D"/>
    <w:rsid w:val="00E83417"/>
    <w:rsid w:val="00E836D0"/>
    <w:rsid w:val="00E8398D"/>
    <w:rsid w:val="00E839EE"/>
    <w:rsid w:val="00E83AA9"/>
    <w:rsid w:val="00E83C17"/>
    <w:rsid w:val="00E83C27"/>
    <w:rsid w:val="00E840EB"/>
    <w:rsid w:val="00E843B3"/>
    <w:rsid w:val="00E84570"/>
    <w:rsid w:val="00E84805"/>
    <w:rsid w:val="00E848B1"/>
    <w:rsid w:val="00E84B41"/>
    <w:rsid w:val="00E84B8A"/>
    <w:rsid w:val="00E84E50"/>
    <w:rsid w:val="00E84F66"/>
    <w:rsid w:val="00E850AD"/>
    <w:rsid w:val="00E851F8"/>
    <w:rsid w:val="00E85258"/>
    <w:rsid w:val="00E85307"/>
    <w:rsid w:val="00E85583"/>
    <w:rsid w:val="00E85875"/>
    <w:rsid w:val="00E85928"/>
    <w:rsid w:val="00E85987"/>
    <w:rsid w:val="00E85A44"/>
    <w:rsid w:val="00E85C60"/>
    <w:rsid w:val="00E85C7D"/>
    <w:rsid w:val="00E85F08"/>
    <w:rsid w:val="00E8616F"/>
    <w:rsid w:val="00E8618B"/>
    <w:rsid w:val="00E86199"/>
    <w:rsid w:val="00E86493"/>
    <w:rsid w:val="00E86661"/>
    <w:rsid w:val="00E866F5"/>
    <w:rsid w:val="00E86961"/>
    <w:rsid w:val="00E86BB3"/>
    <w:rsid w:val="00E86D96"/>
    <w:rsid w:val="00E86F24"/>
    <w:rsid w:val="00E8703F"/>
    <w:rsid w:val="00E87082"/>
    <w:rsid w:val="00E871A4"/>
    <w:rsid w:val="00E874C0"/>
    <w:rsid w:val="00E8762F"/>
    <w:rsid w:val="00E8763C"/>
    <w:rsid w:val="00E8765C"/>
    <w:rsid w:val="00E8778A"/>
    <w:rsid w:val="00E87822"/>
    <w:rsid w:val="00E87D21"/>
    <w:rsid w:val="00E87DE2"/>
    <w:rsid w:val="00E87FD4"/>
    <w:rsid w:val="00E9012C"/>
    <w:rsid w:val="00E90395"/>
    <w:rsid w:val="00E903F6"/>
    <w:rsid w:val="00E90475"/>
    <w:rsid w:val="00E90C05"/>
    <w:rsid w:val="00E90DB1"/>
    <w:rsid w:val="00E90E49"/>
    <w:rsid w:val="00E90F1B"/>
    <w:rsid w:val="00E90F80"/>
    <w:rsid w:val="00E911E7"/>
    <w:rsid w:val="00E91274"/>
    <w:rsid w:val="00E9138D"/>
    <w:rsid w:val="00E91461"/>
    <w:rsid w:val="00E915C4"/>
    <w:rsid w:val="00E91700"/>
    <w:rsid w:val="00E917F9"/>
    <w:rsid w:val="00E91B07"/>
    <w:rsid w:val="00E91EA5"/>
    <w:rsid w:val="00E92117"/>
    <w:rsid w:val="00E92266"/>
    <w:rsid w:val="00E9227E"/>
    <w:rsid w:val="00E92364"/>
    <w:rsid w:val="00E925AD"/>
    <w:rsid w:val="00E9284B"/>
    <w:rsid w:val="00E9291C"/>
    <w:rsid w:val="00E92B16"/>
    <w:rsid w:val="00E92BB6"/>
    <w:rsid w:val="00E92D28"/>
    <w:rsid w:val="00E92FB8"/>
    <w:rsid w:val="00E9313B"/>
    <w:rsid w:val="00E931D2"/>
    <w:rsid w:val="00E93203"/>
    <w:rsid w:val="00E9323A"/>
    <w:rsid w:val="00E93253"/>
    <w:rsid w:val="00E933C7"/>
    <w:rsid w:val="00E937CA"/>
    <w:rsid w:val="00E938B6"/>
    <w:rsid w:val="00E93AF3"/>
    <w:rsid w:val="00E93C40"/>
    <w:rsid w:val="00E93D6F"/>
    <w:rsid w:val="00E93E63"/>
    <w:rsid w:val="00E93E93"/>
    <w:rsid w:val="00E93FA4"/>
    <w:rsid w:val="00E93FFE"/>
    <w:rsid w:val="00E941BD"/>
    <w:rsid w:val="00E9459D"/>
    <w:rsid w:val="00E9496F"/>
    <w:rsid w:val="00E94A1B"/>
    <w:rsid w:val="00E94B54"/>
    <w:rsid w:val="00E94E4A"/>
    <w:rsid w:val="00E94F8A"/>
    <w:rsid w:val="00E954F4"/>
    <w:rsid w:val="00E95713"/>
    <w:rsid w:val="00E957D7"/>
    <w:rsid w:val="00E95A5F"/>
    <w:rsid w:val="00E95F57"/>
    <w:rsid w:val="00E96269"/>
    <w:rsid w:val="00E96373"/>
    <w:rsid w:val="00E965DE"/>
    <w:rsid w:val="00E969CC"/>
    <w:rsid w:val="00E96DB3"/>
    <w:rsid w:val="00E96E7C"/>
    <w:rsid w:val="00E96ED9"/>
    <w:rsid w:val="00E97377"/>
    <w:rsid w:val="00E974D5"/>
    <w:rsid w:val="00E9753C"/>
    <w:rsid w:val="00E978B8"/>
    <w:rsid w:val="00E97AF4"/>
    <w:rsid w:val="00E97BEF"/>
    <w:rsid w:val="00E97E94"/>
    <w:rsid w:val="00EA0390"/>
    <w:rsid w:val="00EA0687"/>
    <w:rsid w:val="00EA068A"/>
    <w:rsid w:val="00EA0827"/>
    <w:rsid w:val="00EA0C19"/>
    <w:rsid w:val="00EA0D19"/>
    <w:rsid w:val="00EA0E1F"/>
    <w:rsid w:val="00EA12BB"/>
    <w:rsid w:val="00EA1323"/>
    <w:rsid w:val="00EA1545"/>
    <w:rsid w:val="00EA1679"/>
    <w:rsid w:val="00EA17CC"/>
    <w:rsid w:val="00EA1827"/>
    <w:rsid w:val="00EA1A0F"/>
    <w:rsid w:val="00EA1D02"/>
    <w:rsid w:val="00EA20BA"/>
    <w:rsid w:val="00EA2570"/>
    <w:rsid w:val="00EA26B6"/>
    <w:rsid w:val="00EA2A4D"/>
    <w:rsid w:val="00EA2C72"/>
    <w:rsid w:val="00EA2ECF"/>
    <w:rsid w:val="00EA2F3F"/>
    <w:rsid w:val="00EA2FE3"/>
    <w:rsid w:val="00EA312F"/>
    <w:rsid w:val="00EA3322"/>
    <w:rsid w:val="00EA339A"/>
    <w:rsid w:val="00EA3411"/>
    <w:rsid w:val="00EA3413"/>
    <w:rsid w:val="00EA3443"/>
    <w:rsid w:val="00EA362B"/>
    <w:rsid w:val="00EA381C"/>
    <w:rsid w:val="00EA38D9"/>
    <w:rsid w:val="00EA3AA8"/>
    <w:rsid w:val="00EA3CEE"/>
    <w:rsid w:val="00EA3DD2"/>
    <w:rsid w:val="00EA406C"/>
    <w:rsid w:val="00EA40B5"/>
    <w:rsid w:val="00EA4183"/>
    <w:rsid w:val="00EA437C"/>
    <w:rsid w:val="00EA4458"/>
    <w:rsid w:val="00EA4636"/>
    <w:rsid w:val="00EA4776"/>
    <w:rsid w:val="00EA4866"/>
    <w:rsid w:val="00EA4889"/>
    <w:rsid w:val="00EA4982"/>
    <w:rsid w:val="00EA4AD2"/>
    <w:rsid w:val="00EA4C97"/>
    <w:rsid w:val="00EA4EA1"/>
    <w:rsid w:val="00EA4F40"/>
    <w:rsid w:val="00EA5112"/>
    <w:rsid w:val="00EA5167"/>
    <w:rsid w:val="00EA526E"/>
    <w:rsid w:val="00EA5438"/>
    <w:rsid w:val="00EA556E"/>
    <w:rsid w:val="00EA557D"/>
    <w:rsid w:val="00EA592D"/>
    <w:rsid w:val="00EA5CA3"/>
    <w:rsid w:val="00EA5FF2"/>
    <w:rsid w:val="00EA61A7"/>
    <w:rsid w:val="00EA6293"/>
    <w:rsid w:val="00EA6476"/>
    <w:rsid w:val="00EA6673"/>
    <w:rsid w:val="00EA67BA"/>
    <w:rsid w:val="00EA67BC"/>
    <w:rsid w:val="00EA6DB1"/>
    <w:rsid w:val="00EA6E93"/>
    <w:rsid w:val="00EA6F80"/>
    <w:rsid w:val="00EA7661"/>
    <w:rsid w:val="00EA7676"/>
    <w:rsid w:val="00EA7714"/>
    <w:rsid w:val="00EA7751"/>
    <w:rsid w:val="00EA7A41"/>
    <w:rsid w:val="00EA7AE7"/>
    <w:rsid w:val="00EA7AF6"/>
    <w:rsid w:val="00EA7F1E"/>
    <w:rsid w:val="00EB005D"/>
    <w:rsid w:val="00EB0551"/>
    <w:rsid w:val="00EB0615"/>
    <w:rsid w:val="00EB0688"/>
    <w:rsid w:val="00EB0768"/>
    <w:rsid w:val="00EB077B"/>
    <w:rsid w:val="00EB0C30"/>
    <w:rsid w:val="00EB0E77"/>
    <w:rsid w:val="00EB0F4E"/>
    <w:rsid w:val="00EB0F9D"/>
    <w:rsid w:val="00EB1175"/>
    <w:rsid w:val="00EB121F"/>
    <w:rsid w:val="00EB17F1"/>
    <w:rsid w:val="00EB1B29"/>
    <w:rsid w:val="00EB1B51"/>
    <w:rsid w:val="00EB1D87"/>
    <w:rsid w:val="00EB1E06"/>
    <w:rsid w:val="00EB1E68"/>
    <w:rsid w:val="00EB2043"/>
    <w:rsid w:val="00EB209E"/>
    <w:rsid w:val="00EB226C"/>
    <w:rsid w:val="00EB2520"/>
    <w:rsid w:val="00EB26D7"/>
    <w:rsid w:val="00EB26DA"/>
    <w:rsid w:val="00EB29D2"/>
    <w:rsid w:val="00EB2C29"/>
    <w:rsid w:val="00EB2EDB"/>
    <w:rsid w:val="00EB2F47"/>
    <w:rsid w:val="00EB3138"/>
    <w:rsid w:val="00EB37B1"/>
    <w:rsid w:val="00EB37C3"/>
    <w:rsid w:val="00EB382E"/>
    <w:rsid w:val="00EB38D6"/>
    <w:rsid w:val="00EB3BAD"/>
    <w:rsid w:val="00EB3EE1"/>
    <w:rsid w:val="00EB40E0"/>
    <w:rsid w:val="00EB4144"/>
    <w:rsid w:val="00EB421A"/>
    <w:rsid w:val="00EB425D"/>
    <w:rsid w:val="00EB433A"/>
    <w:rsid w:val="00EB455F"/>
    <w:rsid w:val="00EB4EA2"/>
    <w:rsid w:val="00EB51A8"/>
    <w:rsid w:val="00EB51DF"/>
    <w:rsid w:val="00EB51FC"/>
    <w:rsid w:val="00EB5494"/>
    <w:rsid w:val="00EB5635"/>
    <w:rsid w:val="00EB56CD"/>
    <w:rsid w:val="00EB573F"/>
    <w:rsid w:val="00EB57B7"/>
    <w:rsid w:val="00EB5A4A"/>
    <w:rsid w:val="00EB5D85"/>
    <w:rsid w:val="00EB61E5"/>
    <w:rsid w:val="00EB6596"/>
    <w:rsid w:val="00EB6956"/>
    <w:rsid w:val="00EB6E40"/>
    <w:rsid w:val="00EB6E47"/>
    <w:rsid w:val="00EB71CD"/>
    <w:rsid w:val="00EB73C3"/>
    <w:rsid w:val="00EB743A"/>
    <w:rsid w:val="00EB76DD"/>
    <w:rsid w:val="00EB783B"/>
    <w:rsid w:val="00EB7B78"/>
    <w:rsid w:val="00EB7EB2"/>
    <w:rsid w:val="00EB7F17"/>
    <w:rsid w:val="00EC0047"/>
    <w:rsid w:val="00EC0063"/>
    <w:rsid w:val="00EC06FF"/>
    <w:rsid w:val="00EC070A"/>
    <w:rsid w:val="00EC0B8A"/>
    <w:rsid w:val="00EC0CB1"/>
    <w:rsid w:val="00EC0FD0"/>
    <w:rsid w:val="00EC1210"/>
    <w:rsid w:val="00EC1270"/>
    <w:rsid w:val="00EC13B6"/>
    <w:rsid w:val="00EC1522"/>
    <w:rsid w:val="00EC16EC"/>
    <w:rsid w:val="00EC19E4"/>
    <w:rsid w:val="00EC1AD3"/>
    <w:rsid w:val="00EC1AFF"/>
    <w:rsid w:val="00EC1C32"/>
    <w:rsid w:val="00EC1D09"/>
    <w:rsid w:val="00EC23CB"/>
    <w:rsid w:val="00EC24D5"/>
    <w:rsid w:val="00EC2628"/>
    <w:rsid w:val="00EC27C6"/>
    <w:rsid w:val="00EC2940"/>
    <w:rsid w:val="00EC2A99"/>
    <w:rsid w:val="00EC2ACA"/>
    <w:rsid w:val="00EC2B0C"/>
    <w:rsid w:val="00EC2F9A"/>
    <w:rsid w:val="00EC2FA2"/>
    <w:rsid w:val="00EC316D"/>
    <w:rsid w:val="00EC328D"/>
    <w:rsid w:val="00EC340E"/>
    <w:rsid w:val="00EC362D"/>
    <w:rsid w:val="00EC37A1"/>
    <w:rsid w:val="00EC386D"/>
    <w:rsid w:val="00EC39DB"/>
    <w:rsid w:val="00EC3BE2"/>
    <w:rsid w:val="00EC3D2D"/>
    <w:rsid w:val="00EC410E"/>
    <w:rsid w:val="00EC4207"/>
    <w:rsid w:val="00EC4329"/>
    <w:rsid w:val="00EC4542"/>
    <w:rsid w:val="00EC4570"/>
    <w:rsid w:val="00EC4760"/>
    <w:rsid w:val="00EC4838"/>
    <w:rsid w:val="00EC48B1"/>
    <w:rsid w:val="00EC4F73"/>
    <w:rsid w:val="00EC5051"/>
    <w:rsid w:val="00EC5052"/>
    <w:rsid w:val="00EC556A"/>
    <w:rsid w:val="00EC5653"/>
    <w:rsid w:val="00EC57AC"/>
    <w:rsid w:val="00EC581E"/>
    <w:rsid w:val="00EC5883"/>
    <w:rsid w:val="00EC58A8"/>
    <w:rsid w:val="00EC5D73"/>
    <w:rsid w:val="00EC5DE5"/>
    <w:rsid w:val="00EC5FAF"/>
    <w:rsid w:val="00EC62E2"/>
    <w:rsid w:val="00EC6307"/>
    <w:rsid w:val="00EC63AA"/>
    <w:rsid w:val="00EC64B4"/>
    <w:rsid w:val="00EC6576"/>
    <w:rsid w:val="00EC6638"/>
    <w:rsid w:val="00EC677B"/>
    <w:rsid w:val="00EC698A"/>
    <w:rsid w:val="00EC6A9B"/>
    <w:rsid w:val="00EC6EE2"/>
    <w:rsid w:val="00EC6F03"/>
    <w:rsid w:val="00EC6F3D"/>
    <w:rsid w:val="00EC7045"/>
    <w:rsid w:val="00EC71CE"/>
    <w:rsid w:val="00EC71F9"/>
    <w:rsid w:val="00EC7218"/>
    <w:rsid w:val="00EC769D"/>
    <w:rsid w:val="00EC7A33"/>
    <w:rsid w:val="00EC7F56"/>
    <w:rsid w:val="00ED0037"/>
    <w:rsid w:val="00ED009A"/>
    <w:rsid w:val="00ED04D5"/>
    <w:rsid w:val="00ED04F5"/>
    <w:rsid w:val="00ED054D"/>
    <w:rsid w:val="00ED09D0"/>
    <w:rsid w:val="00ED0A15"/>
    <w:rsid w:val="00ED0C2A"/>
    <w:rsid w:val="00ED0EBB"/>
    <w:rsid w:val="00ED1006"/>
    <w:rsid w:val="00ED1074"/>
    <w:rsid w:val="00ED10D5"/>
    <w:rsid w:val="00ED1168"/>
    <w:rsid w:val="00ED11ED"/>
    <w:rsid w:val="00ED14E5"/>
    <w:rsid w:val="00ED152A"/>
    <w:rsid w:val="00ED1655"/>
    <w:rsid w:val="00ED1789"/>
    <w:rsid w:val="00ED1885"/>
    <w:rsid w:val="00ED1C98"/>
    <w:rsid w:val="00ED2101"/>
    <w:rsid w:val="00ED234A"/>
    <w:rsid w:val="00ED2431"/>
    <w:rsid w:val="00ED2498"/>
    <w:rsid w:val="00ED2519"/>
    <w:rsid w:val="00ED25DD"/>
    <w:rsid w:val="00ED26D0"/>
    <w:rsid w:val="00ED294D"/>
    <w:rsid w:val="00ED2CAC"/>
    <w:rsid w:val="00ED2E5B"/>
    <w:rsid w:val="00ED33F5"/>
    <w:rsid w:val="00ED3558"/>
    <w:rsid w:val="00ED35A6"/>
    <w:rsid w:val="00ED375C"/>
    <w:rsid w:val="00ED3A31"/>
    <w:rsid w:val="00ED3B9E"/>
    <w:rsid w:val="00ED3BA0"/>
    <w:rsid w:val="00ED4220"/>
    <w:rsid w:val="00ED43B1"/>
    <w:rsid w:val="00ED4463"/>
    <w:rsid w:val="00ED44FB"/>
    <w:rsid w:val="00ED45BA"/>
    <w:rsid w:val="00ED4688"/>
    <w:rsid w:val="00ED48EF"/>
    <w:rsid w:val="00ED5095"/>
    <w:rsid w:val="00ED57CB"/>
    <w:rsid w:val="00ED58CB"/>
    <w:rsid w:val="00ED5D31"/>
    <w:rsid w:val="00ED5F24"/>
    <w:rsid w:val="00ED5F27"/>
    <w:rsid w:val="00ED6932"/>
    <w:rsid w:val="00ED6A29"/>
    <w:rsid w:val="00ED6D8D"/>
    <w:rsid w:val="00ED6F1A"/>
    <w:rsid w:val="00ED74A4"/>
    <w:rsid w:val="00ED772B"/>
    <w:rsid w:val="00ED7A9B"/>
    <w:rsid w:val="00ED7D6E"/>
    <w:rsid w:val="00ED7E52"/>
    <w:rsid w:val="00EE021D"/>
    <w:rsid w:val="00EE0250"/>
    <w:rsid w:val="00EE02DE"/>
    <w:rsid w:val="00EE0375"/>
    <w:rsid w:val="00EE059D"/>
    <w:rsid w:val="00EE06E3"/>
    <w:rsid w:val="00EE08F2"/>
    <w:rsid w:val="00EE0B0A"/>
    <w:rsid w:val="00EE0BCF"/>
    <w:rsid w:val="00EE0D5C"/>
    <w:rsid w:val="00EE1157"/>
    <w:rsid w:val="00EE138D"/>
    <w:rsid w:val="00EE148D"/>
    <w:rsid w:val="00EE1651"/>
    <w:rsid w:val="00EE16D9"/>
    <w:rsid w:val="00EE181F"/>
    <w:rsid w:val="00EE19F1"/>
    <w:rsid w:val="00EE1B36"/>
    <w:rsid w:val="00EE1FD1"/>
    <w:rsid w:val="00EE2042"/>
    <w:rsid w:val="00EE20A3"/>
    <w:rsid w:val="00EE21A5"/>
    <w:rsid w:val="00EE242E"/>
    <w:rsid w:val="00EE257C"/>
    <w:rsid w:val="00EE2737"/>
    <w:rsid w:val="00EE28C0"/>
    <w:rsid w:val="00EE292B"/>
    <w:rsid w:val="00EE2BCC"/>
    <w:rsid w:val="00EE2BE2"/>
    <w:rsid w:val="00EE2C07"/>
    <w:rsid w:val="00EE2F02"/>
    <w:rsid w:val="00EE2F6C"/>
    <w:rsid w:val="00EE332A"/>
    <w:rsid w:val="00EE3500"/>
    <w:rsid w:val="00EE366E"/>
    <w:rsid w:val="00EE3C5C"/>
    <w:rsid w:val="00EE3CC2"/>
    <w:rsid w:val="00EE3CEC"/>
    <w:rsid w:val="00EE3E6D"/>
    <w:rsid w:val="00EE3EFE"/>
    <w:rsid w:val="00EE405A"/>
    <w:rsid w:val="00EE425E"/>
    <w:rsid w:val="00EE42DE"/>
    <w:rsid w:val="00EE463E"/>
    <w:rsid w:val="00EE4A9C"/>
    <w:rsid w:val="00EE4CCA"/>
    <w:rsid w:val="00EE4D46"/>
    <w:rsid w:val="00EE4E7A"/>
    <w:rsid w:val="00EE4EB8"/>
    <w:rsid w:val="00EE51E6"/>
    <w:rsid w:val="00EE531A"/>
    <w:rsid w:val="00EE5E17"/>
    <w:rsid w:val="00EE5F82"/>
    <w:rsid w:val="00EE5FF4"/>
    <w:rsid w:val="00EE61D9"/>
    <w:rsid w:val="00EE6389"/>
    <w:rsid w:val="00EE69F4"/>
    <w:rsid w:val="00EE6D77"/>
    <w:rsid w:val="00EE6D98"/>
    <w:rsid w:val="00EE6EC9"/>
    <w:rsid w:val="00EE70A4"/>
    <w:rsid w:val="00EE7325"/>
    <w:rsid w:val="00EE7403"/>
    <w:rsid w:val="00EE750D"/>
    <w:rsid w:val="00EE764A"/>
    <w:rsid w:val="00EE773A"/>
    <w:rsid w:val="00EE7916"/>
    <w:rsid w:val="00EE7CB9"/>
    <w:rsid w:val="00EE7D99"/>
    <w:rsid w:val="00EE7F1F"/>
    <w:rsid w:val="00EE7F4B"/>
    <w:rsid w:val="00EF0035"/>
    <w:rsid w:val="00EF051A"/>
    <w:rsid w:val="00EF0528"/>
    <w:rsid w:val="00EF0538"/>
    <w:rsid w:val="00EF0704"/>
    <w:rsid w:val="00EF0B5F"/>
    <w:rsid w:val="00EF0BA3"/>
    <w:rsid w:val="00EF0BBE"/>
    <w:rsid w:val="00EF0FD6"/>
    <w:rsid w:val="00EF126D"/>
    <w:rsid w:val="00EF13B3"/>
    <w:rsid w:val="00EF1465"/>
    <w:rsid w:val="00EF1479"/>
    <w:rsid w:val="00EF147C"/>
    <w:rsid w:val="00EF166C"/>
    <w:rsid w:val="00EF1749"/>
    <w:rsid w:val="00EF18FE"/>
    <w:rsid w:val="00EF1B93"/>
    <w:rsid w:val="00EF1EF0"/>
    <w:rsid w:val="00EF2011"/>
    <w:rsid w:val="00EF235C"/>
    <w:rsid w:val="00EF2361"/>
    <w:rsid w:val="00EF2383"/>
    <w:rsid w:val="00EF23C9"/>
    <w:rsid w:val="00EF24FA"/>
    <w:rsid w:val="00EF255F"/>
    <w:rsid w:val="00EF2632"/>
    <w:rsid w:val="00EF2753"/>
    <w:rsid w:val="00EF28B2"/>
    <w:rsid w:val="00EF28D6"/>
    <w:rsid w:val="00EF298A"/>
    <w:rsid w:val="00EF2C5E"/>
    <w:rsid w:val="00EF2FA3"/>
    <w:rsid w:val="00EF30B1"/>
    <w:rsid w:val="00EF31F1"/>
    <w:rsid w:val="00EF3316"/>
    <w:rsid w:val="00EF35FF"/>
    <w:rsid w:val="00EF361A"/>
    <w:rsid w:val="00EF3773"/>
    <w:rsid w:val="00EF391F"/>
    <w:rsid w:val="00EF392C"/>
    <w:rsid w:val="00EF39F4"/>
    <w:rsid w:val="00EF3D43"/>
    <w:rsid w:val="00EF3DEA"/>
    <w:rsid w:val="00EF40DF"/>
    <w:rsid w:val="00EF40E2"/>
    <w:rsid w:val="00EF48B5"/>
    <w:rsid w:val="00EF48BA"/>
    <w:rsid w:val="00EF494E"/>
    <w:rsid w:val="00EF4AE7"/>
    <w:rsid w:val="00EF4E34"/>
    <w:rsid w:val="00EF5064"/>
    <w:rsid w:val="00EF509C"/>
    <w:rsid w:val="00EF50AB"/>
    <w:rsid w:val="00EF5236"/>
    <w:rsid w:val="00EF5787"/>
    <w:rsid w:val="00EF5CF5"/>
    <w:rsid w:val="00EF5D59"/>
    <w:rsid w:val="00EF6090"/>
    <w:rsid w:val="00EF60D0"/>
    <w:rsid w:val="00EF6108"/>
    <w:rsid w:val="00EF6358"/>
    <w:rsid w:val="00EF6361"/>
    <w:rsid w:val="00EF6442"/>
    <w:rsid w:val="00EF64F9"/>
    <w:rsid w:val="00EF6566"/>
    <w:rsid w:val="00EF68A4"/>
    <w:rsid w:val="00EF68EB"/>
    <w:rsid w:val="00EF69B1"/>
    <w:rsid w:val="00EF6B06"/>
    <w:rsid w:val="00EF6C7D"/>
    <w:rsid w:val="00EF6F02"/>
    <w:rsid w:val="00EF6FE1"/>
    <w:rsid w:val="00EF7115"/>
    <w:rsid w:val="00EF77F6"/>
    <w:rsid w:val="00EF7A2A"/>
    <w:rsid w:val="00EF7AA5"/>
    <w:rsid w:val="00EF7AAA"/>
    <w:rsid w:val="00EF7DDB"/>
    <w:rsid w:val="00EF7F31"/>
    <w:rsid w:val="00EF7F3D"/>
    <w:rsid w:val="00F00152"/>
    <w:rsid w:val="00F00405"/>
    <w:rsid w:val="00F004F5"/>
    <w:rsid w:val="00F00686"/>
    <w:rsid w:val="00F009A5"/>
    <w:rsid w:val="00F00D7C"/>
    <w:rsid w:val="00F00DC9"/>
    <w:rsid w:val="00F00E3D"/>
    <w:rsid w:val="00F00E3F"/>
    <w:rsid w:val="00F010E2"/>
    <w:rsid w:val="00F01118"/>
    <w:rsid w:val="00F01143"/>
    <w:rsid w:val="00F01249"/>
    <w:rsid w:val="00F0131B"/>
    <w:rsid w:val="00F014EF"/>
    <w:rsid w:val="00F018AA"/>
    <w:rsid w:val="00F019EF"/>
    <w:rsid w:val="00F019F2"/>
    <w:rsid w:val="00F01DC9"/>
    <w:rsid w:val="00F02112"/>
    <w:rsid w:val="00F021C6"/>
    <w:rsid w:val="00F021CE"/>
    <w:rsid w:val="00F025B7"/>
    <w:rsid w:val="00F0271A"/>
    <w:rsid w:val="00F028F9"/>
    <w:rsid w:val="00F02936"/>
    <w:rsid w:val="00F02954"/>
    <w:rsid w:val="00F029B7"/>
    <w:rsid w:val="00F02C45"/>
    <w:rsid w:val="00F02D4C"/>
    <w:rsid w:val="00F02D7A"/>
    <w:rsid w:val="00F02E12"/>
    <w:rsid w:val="00F02FFB"/>
    <w:rsid w:val="00F03062"/>
    <w:rsid w:val="00F030EB"/>
    <w:rsid w:val="00F039F7"/>
    <w:rsid w:val="00F03B1F"/>
    <w:rsid w:val="00F03F7B"/>
    <w:rsid w:val="00F040C1"/>
    <w:rsid w:val="00F04687"/>
    <w:rsid w:val="00F04986"/>
    <w:rsid w:val="00F04E62"/>
    <w:rsid w:val="00F0502C"/>
    <w:rsid w:val="00F051E3"/>
    <w:rsid w:val="00F05209"/>
    <w:rsid w:val="00F0528D"/>
    <w:rsid w:val="00F052C4"/>
    <w:rsid w:val="00F053BC"/>
    <w:rsid w:val="00F05681"/>
    <w:rsid w:val="00F057BA"/>
    <w:rsid w:val="00F05990"/>
    <w:rsid w:val="00F05CA4"/>
    <w:rsid w:val="00F05DFD"/>
    <w:rsid w:val="00F05FCA"/>
    <w:rsid w:val="00F06156"/>
    <w:rsid w:val="00F06460"/>
    <w:rsid w:val="00F06692"/>
    <w:rsid w:val="00F0670F"/>
    <w:rsid w:val="00F06820"/>
    <w:rsid w:val="00F068E2"/>
    <w:rsid w:val="00F069C0"/>
    <w:rsid w:val="00F06C67"/>
    <w:rsid w:val="00F06DFD"/>
    <w:rsid w:val="00F06F1F"/>
    <w:rsid w:val="00F070FF"/>
    <w:rsid w:val="00F071D1"/>
    <w:rsid w:val="00F072CE"/>
    <w:rsid w:val="00F072D0"/>
    <w:rsid w:val="00F07533"/>
    <w:rsid w:val="00F0792A"/>
    <w:rsid w:val="00F07E4B"/>
    <w:rsid w:val="00F102A2"/>
    <w:rsid w:val="00F1049E"/>
    <w:rsid w:val="00F104F0"/>
    <w:rsid w:val="00F10579"/>
    <w:rsid w:val="00F10629"/>
    <w:rsid w:val="00F106C7"/>
    <w:rsid w:val="00F10774"/>
    <w:rsid w:val="00F10A5C"/>
    <w:rsid w:val="00F10EF8"/>
    <w:rsid w:val="00F11016"/>
    <w:rsid w:val="00F1103A"/>
    <w:rsid w:val="00F111B5"/>
    <w:rsid w:val="00F11207"/>
    <w:rsid w:val="00F1159A"/>
    <w:rsid w:val="00F116C5"/>
    <w:rsid w:val="00F11864"/>
    <w:rsid w:val="00F11C2C"/>
    <w:rsid w:val="00F11F7E"/>
    <w:rsid w:val="00F1250F"/>
    <w:rsid w:val="00F125B4"/>
    <w:rsid w:val="00F1272D"/>
    <w:rsid w:val="00F12C0B"/>
    <w:rsid w:val="00F12C16"/>
    <w:rsid w:val="00F12C52"/>
    <w:rsid w:val="00F12CC6"/>
    <w:rsid w:val="00F12CF8"/>
    <w:rsid w:val="00F12EA0"/>
    <w:rsid w:val="00F12FAD"/>
    <w:rsid w:val="00F13060"/>
    <w:rsid w:val="00F13135"/>
    <w:rsid w:val="00F132F4"/>
    <w:rsid w:val="00F134BC"/>
    <w:rsid w:val="00F13525"/>
    <w:rsid w:val="00F13847"/>
    <w:rsid w:val="00F13B4E"/>
    <w:rsid w:val="00F13C7F"/>
    <w:rsid w:val="00F13D9F"/>
    <w:rsid w:val="00F13F8E"/>
    <w:rsid w:val="00F13FCF"/>
    <w:rsid w:val="00F14213"/>
    <w:rsid w:val="00F143C0"/>
    <w:rsid w:val="00F14526"/>
    <w:rsid w:val="00F14C00"/>
    <w:rsid w:val="00F14CBD"/>
    <w:rsid w:val="00F14F48"/>
    <w:rsid w:val="00F152C5"/>
    <w:rsid w:val="00F154AC"/>
    <w:rsid w:val="00F159F2"/>
    <w:rsid w:val="00F15A06"/>
    <w:rsid w:val="00F15AA6"/>
    <w:rsid w:val="00F15ECD"/>
    <w:rsid w:val="00F15F9F"/>
    <w:rsid w:val="00F15FA5"/>
    <w:rsid w:val="00F1601A"/>
    <w:rsid w:val="00F16231"/>
    <w:rsid w:val="00F162D6"/>
    <w:rsid w:val="00F1646B"/>
    <w:rsid w:val="00F16B77"/>
    <w:rsid w:val="00F16C9F"/>
    <w:rsid w:val="00F1700F"/>
    <w:rsid w:val="00F171E8"/>
    <w:rsid w:val="00F173BE"/>
    <w:rsid w:val="00F173CF"/>
    <w:rsid w:val="00F17522"/>
    <w:rsid w:val="00F1759E"/>
    <w:rsid w:val="00F1760B"/>
    <w:rsid w:val="00F178E6"/>
    <w:rsid w:val="00F17AC8"/>
    <w:rsid w:val="00F17F84"/>
    <w:rsid w:val="00F2006A"/>
    <w:rsid w:val="00F20369"/>
    <w:rsid w:val="00F20558"/>
    <w:rsid w:val="00F20749"/>
    <w:rsid w:val="00F209B7"/>
    <w:rsid w:val="00F20A35"/>
    <w:rsid w:val="00F20AA8"/>
    <w:rsid w:val="00F20BE6"/>
    <w:rsid w:val="00F20C67"/>
    <w:rsid w:val="00F20F5C"/>
    <w:rsid w:val="00F20FAA"/>
    <w:rsid w:val="00F21029"/>
    <w:rsid w:val="00F21A29"/>
    <w:rsid w:val="00F21C66"/>
    <w:rsid w:val="00F21C67"/>
    <w:rsid w:val="00F21E4F"/>
    <w:rsid w:val="00F21E74"/>
    <w:rsid w:val="00F225E5"/>
    <w:rsid w:val="00F228E5"/>
    <w:rsid w:val="00F22E3B"/>
    <w:rsid w:val="00F22EFC"/>
    <w:rsid w:val="00F22F28"/>
    <w:rsid w:val="00F23166"/>
    <w:rsid w:val="00F231D1"/>
    <w:rsid w:val="00F232E7"/>
    <w:rsid w:val="00F23344"/>
    <w:rsid w:val="00F23507"/>
    <w:rsid w:val="00F2359B"/>
    <w:rsid w:val="00F23699"/>
    <w:rsid w:val="00F236CC"/>
    <w:rsid w:val="00F2370E"/>
    <w:rsid w:val="00F2376F"/>
    <w:rsid w:val="00F2381C"/>
    <w:rsid w:val="00F238F9"/>
    <w:rsid w:val="00F239A8"/>
    <w:rsid w:val="00F23DDC"/>
    <w:rsid w:val="00F23F25"/>
    <w:rsid w:val="00F2412D"/>
    <w:rsid w:val="00F2425D"/>
    <w:rsid w:val="00F2438B"/>
    <w:rsid w:val="00F243D8"/>
    <w:rsid w:val="00F24515"/>
    <w:rsid w:val="00F24522"/>
    <w:rsid w:val="00F24735"/>
    <w:rsid w:val="00F24763"/>
    <w:rsid w:val="00F24A47"/>
    <w:rsid w:val="00F2505B"/>
    <w:rsid w:val="00F25450"/>
    <w:rsid w:val="00F255CA"/>
    <w:rsid w:val="00F25AA4"/>
    <w:rsid w:val="00F260D2"/>
    <w:rsid w:val="00F2622E"/>
    <w:rsid w:val="00F265A5"/>
    <w:rsid w:val="00F265AB"/>
    <w:rsid w:val="00F26820"/>
    <w:rsid w:val="00F26AF7"/>
    <w:rsid w:val="00F26D3E"/>
    <w:rsid w:val="00F26E01"/>
    <w:rsid w:val="00F26ED9"/>
    <w:rsid w:val="00F27113"/>
    <w:rsid w:val="00F272E8"/>
    <w:rsid w:val="00F27458"/>
    <w:rsid w:val="00F27620"/>
    <w:rsid w:val="00F2770C"/>
    <w:rsid w:val="00F27953"/>
    <w:rsid w:val="00F27B44"/>
    <w:rsid w:val="00F27CC7"/>
    <w:rsid w:val="00F27FC7"/>
    <w:rsid w:val="00F301EA"/>
    <w:rsid w:val="00F307AF"/>
    <w:rsid w:val="00F30801"/>
    <w:rsid w:val="00F30828"/>
    <w:rsid w:val="00F3082E"/>
    <w:rsid w:val="00F3088D"/>
    <w:rsid w:val="00F30A97"/>
    <w:rsid w:val="00F30C70"/>
    <w:rsid w:val="00F3104D"/>
    <w:rsid w:val="00F311C9"/>
    <w:rsid w:val="00F31378"/>
    <w:rsid w:val="00F3137E"/>
    <w:rsid w:val="00F31389"/>
    <w:rsid w:val="00F313C9"/>
    <w:rsid w:val="00F313D6"/>
    <w:rsid w:val="00F31791"/>
    <w:rsid w:val="00F317C4"/>
    <w:rsid w:val="00F3183D"/>
    <w:rsid w:val="00F31F0C"/>
    <w:rsid w:val="00F3202B"/>
    <w:rsid w:val="00F32052"/>
    <w:rsid w:val="00F3207F"/>
    <w:rsid w:val="00F32099"/>
    <w:rsid w:val="00F32412"/>
    <w:rsid w:val="00F326EE"/>
    <w:rsid w:val="00F329AE"/>
    <w:rsid w:val="00F329FC"/>
    <w:rsid w:val="00F32AF7"/>
    <w:rsid w:val="00F32B1F"/>
    <w:rsid w:val="00F32B68"/>
    <w:rsid w:val="00F32D6B"/>
    <w:rsid w:val="00F32FE9"/>
    <w:rsid w:val="00F330FB"/>
    <w:rsid w:val="00F33144"/>
    <w:rsid w:val="00F33183"/>
    <w:rsid w:val="00F3337F"/>
    <w:rsid w:val="00F33473"/>
    <w:rsid w:val="00F3350E"/>
    <w:rsid w:val="00F33641"/>
    <w:rsid w:val="00F33B7F"/>
    <w:rsid w:val="00F33D1A"/>
    <w:rsid w:val="00F33FE4"/>
    <w:rsid w:val="00F33FEC"/>
    <w:rsid w:val="00F34534"/>
    <w:rsid w:val="00F348AB"/>
    <w:rsid w:val="00F34D80"/>
    <w:rsid w:val="00F34D9D"/>
    <w:rsid w:val="00F35163"/>
    <w:rsid w:val="00F35196"/>
    <w:rsid w:val="00F3519F"/>
    <w:rsid w:val="00F35208"/>
    <w:rsid w:val="00F354C4"/>
    <w:rsid w:val="00F35E5B"/>
    <w:rsid w:val="00F35EF3"/>
    <w:rsid w:val="00F36011"/>
    <w:rsid w:val="00F36135"/>
    <w:rsid w:val="00F36146"/>
    <w:rsid w:val="00F3617B"/>
    <w:rsid w:val="00F36289"/>
    <w:rsid w:val="00F3645F"/>
    <w:rsid w:val="00F36497"/>
    <w:rsid w:val="00F36515"/>
    <w:rsid w:val="00F367D8"/>
    <w:rsid w:val="00F368D9"/>
    <w:rsid w:val="00F36CA3"/>
    <w:rsid w:val="00F36D64"/>
    <w:rsid w:val="00F36EA1"/>
    <w:rsid w:val="00F36F95"/>
    <w:rsid w:val="00F36F99"/>
    <w:rsid w:val="00F37004"/>
    <w:rsid w:val="00F37109"/>
    <w:rsid w:val="00F371A4"/>
    <w:rsid w:val="00F37791"/>
    <w:rsid w:val="00F379D7"/>
    <w:rsid w:val="00F37B53"/>
    <w:rsid w:val="00F37EE7"/>
    <w:rsid w:val="00F400DA"/>
    <w:rsid w:val="00F402CA"/>
    <w:rsid w:val="00F403AE"/>
    <w:rsid w:val="00F40411"/>
    <w:rsid w:val="00F405BF"/>
    <w:rsid w:val="00F4063E"/>
    <w:rsid w:val="00F40830"/>
    <w:rsid w:val="00F40A14"/>
    <w:rsid w:val="00F40A93"/>
    <w:rsid w:val="00F40AA5"/>
    <w:rsid w:val="00F40BF1"/>
    <w:rsid w:val="00F40D28"/>
    <w:rsid w:val="00F40F0C"/>
    <w:rsid w:val="00F40F4D"/>
    <w:rsid w:val="00F41007"/>
    <w:rsid w:val="00F4108D"/>
    <w:rsid w:val="00F4114F"/>
    <w:rsid w:val="00F41289"/>
    <w:rsid w:val="00F41944"/>
    <w:rsid w:val="00F41AAA"/>
    <w:rsid w:val="00F41CC9"/>
    <w:rsid w:val="00F41E76"/>
    <w:rsid w:val="00F41FC6"/>
    <w:rsid w:val="00F4200C"/>
    <w:rsid w:val="00F424F7"/>
    <w:rsid w:val="00F42518"/>
    <w:rsid w:val="00F42736"/>
    <w:rsid w:val="00F4283C"/>
    <w:rsid w:val="00F429DA"/>
    <w:rsid w:val="00F42A9E"/>
    <w:rsid w:val="00F42AA1"/>
    <w:rsid w:val="00F42C10"/>
    <w:rsid w:val="00F42D36"/>
    <w:rsid w:val="00F432A9"/>
    <w:rsid w:val="00F43389"/>
    <w:rsid w:val="00F4359A"/>
    <w:rsid w:val="00F4383F"/>
    <w:rsid w:val="00F43C96"/>
    <w:rsid w:val="00F43D5B"/>
    <w:rsid w:val="00F44038"/>
    <w:rsid w:val="00F4414B"/>
    <w:rsid w:val="00F44162"/>
    <w:rsid w:val="00F443F8"/>
    <w:rsid w:val="00F44439"/>
    <w:rsid w:val="00F4460C"/>
    <w:rsid w:val="00F44660"/>
    <w:rsid w:val="00F44683"/>
    <w:rsid w:val="00F4473B"/>
    <w:rsid w:val="00F44A2A"/>
    <w:rsid w:val="00F44B28"/>
    <w:rsid w:val="00F44BC0"/>
    <w:rsid w:val="00F44D4D"/>
    <w:rsid w:val="00F44D91"/>
    <w:rsid w:val="00F45053"/>
    <w:rsid w:val="00F45511"/>
    <w:rsid w:val="00F45779"/>
    <w:rsid w:val="00F45B94"/>
    <w:rsid w:val="00F45CB0"/>
    <w:rsid w:val="00F45CC3"/>
    <w:rsid w:val="00F45E60"/>
    <w:rsid w:val="00F45F11"/>
    <w:rsid w:val="00F45F61"/>
    <w:rsid w:val="00F4637B"/>
    <w:rsid w:val="00F46459"/>
    <w:rsid w:val="00F46637"/>
    <w:rsid w:val="00F46791"/>
    <w:rsid w:val="00F46A58"/>
    <w:rsid w:val="00F46CBB"/>
    <w:rsid w:val="00F46CBC"/>
    <w:rsid w:val="00F46F58"/>
    <w:rsid w:val="00F470E7"/>
    <w:rsid w:val="00F4725C"/>
    <w:rsid w:val="00F472E7"/>
    <w:rsid w:val="00F473A2"/>
    <w:rsid w:val="00F47416"/>
    <w:rsid w:val="00F4766C"/>
    <w:rsid w:val="00F47704"/>
    <w:rsid w:val="00F479AD"/>
    <w:rsid w:val="00F479CA"/>
    <w:rsid w:val="00F47CBC"/>
    <w:rsid w:val="00F47ED6"/>
    <w:rsid w:val="00F502F6"/>
    <w:rsid w:val="00F50343"/>
    <w:rsid w:val="00F50527"/>
    <w:rsid w:val="00F5060E"/>
    <w:rsid w:val="00F507A8"/>
    <w:rsid w:val="00F507D1"/>
    <w:rsid w:val="00F507F8"/>
    <w:rsid w:val="00F50978"/>
    <w:rsid w:val="00F50B01"/>
    <w:rsid w:val="00F50B9E"/>
    <w:rsid w:val="00F50C3B"/>
    <w:rsid w:val="00F50E3C"/>
    <w:rsid w:val="00F50FB7"/>
    <w:rsid w:val="00F51031"/>
    <w:rsid w:val="00F5122A"/>
    <w:rsid w:val="00F51309"/>
    <w:rsid w:val="00F5132B"/>
    <w:rsid w:val="00F51833"/>
    <w:rsid w:val="00F518D6"/>
    <w:rsid w:val="00F519CE"/>
    <w:rsid w:val="00F51AAA"/>
    <w:rsid w:val="00F51ADA"/>
    <w:rsid w:val="00F51BEB"/>
    <w:rsid w:val="00F51F45"/>
    <w:rsid w:val="00F5211F"/>
    <w:rsid w:val="00F523B2"/>
    <w:rsid w:val="00F52428"/>
    <w:rsid w:val="00F5261B"/>
    <w:rsid w:val="00F5293E"/>
    <w:rsid w:val="00F52D11"/>
    <w:rsid w:val="00F53026"/>
    <w:rsid w:val="00F5315E"/>
    <w:rsid w:val="00F53441"/>
    <w:rsid w:val="00F53547"/>
    <w:rsid w:val="00F535F1"/>
    <w:rsid w:val="00F539EF"/>
    <w:rsid w:val="00F53A0B"/>
    <w:rsid w:val="00F53D42"/>
    <w:rsid w:val="00F542F2"/>
    <w:rsid w:val="00F5435E"/>
    <w:rsid w:val="00F54592"/>
    <w:rsid w:val="00F5477E"/>
    <w:rsid w:val="00F548D7"/>
    <w:rsid w:val="00F54C92"/>
    <w:rsid w:val="00F54EA6"/>
    <w:rsid w:val="00F5512E"/>
    <w:rsid w:val="00F551D7"/>
    <w:rsid w:val="00F553B2"/>
    <w:rsid w:val="00F55853"/>
    <w:rsid w:val="00F55987"/>
    <w:rsid w:val="00F55B24"/>
    <w:rsid w:val="00F55D20"/>
    <w:rsid w:val="00F55F95"/>
    <w:rsid w:val="00F564B4"/>
    <w:rsid w:val="00F565C4"/>
    <w:rsid w:val="00F56B51"/>
    <w:rsid w:val="00F570D9"/>
    <w:rsid w:val="00F570E4"/>
    <w:rsid w:val="00F57287"/>
    <w:rsid w:val="00F57436"/>
    <w:rsid w:val="00F5760C"/>
    <w:rsid w:val="00F57977"/>
    <w:rsid w:val="00F60203"/>
    <w:rsid w:val="00F6033F"/>
    <w:rsid w:val="00F60412"/>
    <w:rsid w:val="00F60637"/>
    <w:rsid w:val="00F60719"/>
    <w:rsid w:val="00F607C5"/>
    <w:rsid w:val="00F60990"/>
    <w:rsid w:val="00F60BEA"/>
    <w:rsid w:val="00F60CB4"/>
    <w:rsid w:val="00F60DEA"/>
    <w:rsid w:val="00F60E2F"/>
    <w:rsid w:val="00F60EAD"/>
    <w:rsid w:val="00F60F30"/>
    <w:rsid w:val="00F60F49"/>
    <w:rsid w:val="00F612B6"/>
    <w:rsid w:val="00F61457"/>
    <w:rsid w:val="00F6155E"/>
    <w:rsid w:val="00F6192D"/>
    <w:rsid w:val="00F61ACD"/>
    <w:rsid w:val="00F61C7A"/>
    <w:rsid w:val="00F61C8D"/>
    <w:rsid w:val="00F61D79"/>
    <w:rsid w:val="00F61F2E"/>
    <w:rsid w:val="00F6210E"/>
    <w:rsid w:val="00F62307"/>
    <w:rsid w:val="00F62316"/>
    <w:rsid w:val="00F624F9"/>
    <w:rsid w:val="00F62538"/>
    <w:rsid w:val="00F6255C"/>
    <w:rsid w:val="00F625CB"/>
    <w:rsid w:val="00F62690"/>
    <w:rsid w:val="00F6298C"/>
    <w:rsid w:val="00F629F1"/>
    <w:rsid w:val="00F62A1D"/>
    <w:rsid w:val="00F62A8F"/>
    <w:rsid w:val="00F62CF6"/>
    <w:rsid w:val="00F62F13"/>
    <w:rsid w:val="00F62F2D"/>
    <w:rsid w:val="00F6302A"/>
    <w:rsid w:val="00F631B6"/>
    <w:rsid w:val="00F63288"/>
    <w:rsid w:val="00F63312"/>
    <w:rsid w:val="00F6351A"/>
    <w:rsid w:val="00F6394A"/>
    <w:rsid w:val="00F63950"/>
    <w:rsid w:val="00F63A90"/>
    <w:rsid w:val="00F63D08"/>
    <w:rsid w:val="00F63F02"/>
    <w:rsid w:val="00F64525"/>
    <w:rsid w:val="00F6454D"/>
    <w:rsid w:val="00F64641"/>
    <w:rsid w:val="00F64A92"/>
    <w:rsid w:val="00F64AD2"/>
    <w:rsid w:val="00F64B13"/>
    <w:rsid w:val="00F64BCA"/>
    <w:rsid w:val="00F64C2B"/>
    <w:rsid w:val="00F64F3E"/>
    <w:rsid w:val="00F650EA"/>
    <w:rsid w:val="00F651B3"/>
    <w:rsid w:val="00F651BE"/>
    <w:rsid w:val="00F6522A"/>
    <w:rsid w:val="00F656B3"/>
    <w:rsid w:val="00F65966"/>
    <w:rsid w:val="00F65AA5"/>
    <w:rsid w:val="00F65B52"/>
    <w:rsid w:val="00F65D2D"/>
    <w:rsid w:val="00F66121"/>
    <w:rsid w:val="00F6653F"/>
    <w:rsid w:val="00F66968"/>
    <w:rsid w:val="00F66A2B"/>
    <w:rsid w:val="00F66AFB"/>
    <w:rsid w:val="00F66B4C"/>
    <w:rsid w:val="00F66D00"/>
    <w:rsid w:val="00F66D70"/>
    <w:rsid w:val="00F67023"/>
    <w:rsid w:val="00F67648"/>
    <w:rsid w:val="00F6768A"/>
    <w:rsid w:val="00F67F51"/>
    <w:rsid w:val="00F67F53"/>
    <w:rsid w:val="00F701C3"/>
    <w:rsid w:val="00F7026D"/>
    <w:rsid w:val="00F703BE"/>
    <w:rsid w:val="00F70880"/>
    <w:rsid w:val="00F7093C"/>
    <w:rsid w:val="00F70940"/>
    <w:rsid w:val="00F7097A"/>
    <w:rsid w:val="00F70A2A"/>
    <w:rsid w:val="00F70A8F"/>
    <w:rsid w:val="00F70BCA"/>
    <w:rsid w:val="00F70C3D"/>
    <w:rsid w:val="00F70DE2"/>
    <w:rsid w:val="00F70ED7"/>
    <w:rsid w:val="00F71047"/>
    <w:rsid w:val="00F71077"/>
    <w:rsid w:val="00F710E7"/>
    <w:rsid w:val="00F7114D"/>
    <w:rsid w:val="00F71605"/>
    <w:rsid w:val="00F71787"/>
    <w:rsid w:val="00F71B8A"/>
    <w:rsid w:val="00F71C15"/>
    <w:rsid w:val="00F71C83"/>
    <w:rsid w:val="00F71E17"/>
    <w:rsid w:val="00F71F69"/>
    <w:rsid w:val="00F72285"/>
    <w:rsid w:val="00F72567"/>
    <w:rsid w:val="00F7269B"/>
    <w:rsid w:val="00F72958"/>
    <w:rsid w:val="00F72A02"/>
    <w:rsid w:val="00F72B56"/>
    <w:rsid w:val="00F72B72"/>
    <w:rsid w:val="00F72C23"/>
    <w:rsid w:val="00F72E3B"/>
    <w:rsid w:val="00F72F0E"/>
    <w:rsid w:val="00F73100"/>
    <w:rsid w:val="00F73290"/>
    <w:rsid w:val="00F733BC"/>
    <w:rsid w:val="00F73470"/>
    <w:rsid w:val="00F7353A"/>
    <w:rsid w:val="00F73B86"/>
    <w:rsid w:val="00F73BBA"/>
    <w:rsid w:val="00F73C29"/>
    <w:rsid w:val="00F7427E"/>
    <w:rsid w:val="00F7457D"/>
    <w:rsid w:val="00F747B0"/>
    <w:rsid w:val="00F74BB9"/>
    <w:rsid w:val="00F75347"/>
    <w:rsid w:val="00F754EA"/>
    <w:rsid w:val="00F75510"/>
    <w:rsid w:val="00F75559"/>
    <w:rsid w:val="00F75582"/>
    <w:rsid w:val="00F75733"/>
    <w:rsid w:val="00F757E5"/>
    <w:rsid w:val="00F757F3"/>
    <w:rsid w:val="00F75833"/>
    <w:rsid w:val="00F75842"/>
    <w:rsid w:val="00F75AD3"/>
    <w:rsid w:val="00F75E10"/>
    <w:rsid w:val="00F76150"/>
    <w:rsid w:val="00F7666F"/>
    <w:rsid w:val="00F76876"/>
    <w:rsid w:val="00F769C6"/>
    <w:rsid w:val="00F76A2F"/>
    <w:rsid w:val="00F76C97"/>
    <w:rsid w:val="00F76EFA"/>
    <w:rsid w:val="00F77056"/>
    <w:rsid w:val="00F773B7"/>
    <w:rsid w:val="00F775A1"/>
    <w:rsid w:val="00F777E4"/>
    <w:rsid w:val="00F77BF2"/>
    <w:rsid w:val="00F77C55"/>
    <w:rsid w:val="00F8007B"/>
    <w:rsid w:val="00F80109"/>
    <w:rsid w:val="00F8046E"/>
    <w:rsid w:val="00F804BE"/>
    <w:rsid w:val="00F80E1F"/>
    <w:rsid w:val="00F80F72"/>
    <w:rsid w:val="00F8167A"/>
    <w:rsid w:val="00F817CE"/>
    <w:rsid w:val="00F81BC3"/>
    <w:rsid w:val="00F81D57"/>
    <w:rsid w:val="00F81D64"/>
    <w:rsid w:val="00F81D6A"/>
    <w:rsid w:val="00F82175"/>
    <w:rsid w:val="00F8240F"/>
    <w:rsid w:val="00F82553"/>
    <w:rsid w:val="00F82727"/>
    <w:rsid w:val="00F82C50"/>
    <w:rsid w:val="00F82C8B"/>
    <w:rsid w:val="00F83167"/>
    <w:rsid w:val="00F837DB"/>
    <w:rsid w:val="00F839CF"/>
    <w:rsid w:val="00F839DD"/>
    <w:rsid w:val="00F83B76"/>
    <w:rsid w:val="00F83BD7"/>
    <w:rsid w:val="00F83F4C"/>
    <w:rsid w:val="00F841A5"/>
    <w:rsid w:val="00F84355"/>
    <w:rsid w:val="00F8456C"/>
    <w:rsid w:val="00F845AD"/>
    <w:rsid w:val="00F845C3"/>
    <w:rsid w:val="00F847D6"/>
    <w:rsid w:val="00F84916"/>
    <w:rsid w:val="00F84D64"/>
    <w:rsid w:val="00F84E76"/>
    <w:rsid w:val="00F851F8"/>
    <w:rsid w:val="00F85361"/>
    <w:rsid w:val="00F853AE"/>
    <w:rsid w:val="00F85700"/>
    <w:rsid w:val="00F85773"/>
    <w:rsid w:val="00F85783"/>
    <w:rsid w:val="00F859C0"/>
    <w:rsid w:val="00F859D8"/>
    <w:rsid w:val="00F85BE4"/>
    <w:rsid w:val="00F85F2D"/>
    <w:rsid w:val="00F86005"/>
    <w:rsid w:val="00F860DE"/>
    <w:rsid w:val="00F8619D"/>
    <w:rsid w:val="00F861AF"/>
    <w:rsid w:val="00F8645F"/>
    <w:rsid w:val="00F86683"/>
    <w:rsid w:val="00F86726"/>
    <w:rsid w:val="00F868F5"/>
    <w:rsid w:val="00F86C2B"/>
    <w:rsid w:val="00F86E92"/>
    <w:rsid w:val="00F86EAB"/>
    <w:rsid w:val="00F86F6B"/>
    <w:rsid w:val="00F87060"/>
    <w:rsid w:val="00F870A6"/>
    <w:rsid w:val="00F87185"/>
    <w:rsid w:val="00F871B4"/>
    <w:rsid w:val="00F8721F"/>
    <w:rsid w:val="00F8758B"/>
    <w:rsid w:val="00F87945"/>
    <w:rsid w:val="00F87B98"/>
    <w:rsid w:val="00F87DB2"/>
    <w:rsid w:val="00F903A3"/>
    <w:rsid w:val="00F904B1"/>
    <w:rsid w:val="00F9056A"/>
    <w:rsid w:val="00F90706"/>
    <w:rsid w:val="00F90B51"/>
    <w:rsid w:val="00F90C00"/>
    <w:rsid w:val="00F90C89"/>
    <w:rsid w:val="00F90CB8"/>
    <w:rsid w:val="00F90D0C"/>
    <w:rsid w:val="00F90DC9"/>
    <w:rsid w:val="00F90F8D"/>
    <w:rsid w:val="00F911AC"/>
    <w:rsid w:val="00F911BF"/>
    <w:rsid w:val="00F91473"/>
    <w:rsid w:val="00F915A4"/>
    <w:rsid w:val="00F91703"/>
    <w:rsid w:val="00F91B24"/>
    <w:rsid w:val="00F91F8F"/>
    <w:rsid w:val="00F92058"/>
    <w:rsid w:val="00F92106"/>
    <w:rsid w:val="00F9220A"/>
    <w:rsid w:val="00F922C6"/>
    <w:rsid w:val="00F92383"/>
    <w:rsid w:val="00F923D7"/>
    <w:rsid w:val="00F923FC"/>
    <w:rsid w:val="00F92619"/>
    <w:rsid w:val="00F92771"/>
    <w:rsid w:val="00F92782"/>
    <w:rsid w:val="00F9292E"/>
    <w:rsid w:val="00F9294E"/>
    <w:rsid w:val="00F92AD3"/>
    <w:rsid w:val="00F932F8"/>
    <w:rsid w:val="00F932FD"/>
    <w:rsid w:val="00F93961"/>
    <w:rsid w:val="00F93AA9"/>
    <w:rsid w:val="00F93BE7"/>
    <w:rsid w:val="00F93D72"/>
    <w:rsid w:val="00F93EEE"/>
    <w:rsid w:val="00F94232"/>
    <w:rsid w:val="00F942DD"/>
    <w:rsid w:val="00F94326"/>
    <w:rsid w:val="00F945E3"/>
    <w:rsid w:val="00F94B57"/>
    <w:rsid w:val="00F94CCB"/>
    <w:rsid w:val="00F94E90"/>
    <w:rsid w:val="00F94FCE"/>
    <w:rsid w:val="00F95061"/>
    <w:rsid w:val="00F95126"/>
    <w:rsid w:val="00F954DB"/>
    <w:rsid w:val="00F95564"/>
    <w:rsid w:val="00F956C2"/>
    <w:rsid w:val="00F95D9F"/>
    <w:rsid w:val="00F95FE8"/>
    <w:rsid w:val="00F9605B"/>
    <w:rsid w:val="00F9608B"/>
    <w:rsid w:val="00F96143"/>
    <w:rsid w:val="00F961DF"/>
    <w:rsid w:val="00F9621F"/>
    <w:rsid w:val="00F962D4"/>
    <w:rsid w:val="00F96615"/>
    <w:rsid w:val="00F96823"/>
    <w:rsid w:val="00F96937"/>
    <w:rsid w:val="00F96985"/>
    <w:rsid w:val="00F96B0F"/>
    <w:rsid w:val="00F96B9D"/>
    <w:rsid w:val="00F96BB7"/>
    <w:rsid w:val="00F96CF2"/>
    <w:rsid w:val="00F96E58"/>
    <w:rsid w:val="00F9718D"/>
    <w:rsid w:val="00F971FD"/>
    <w:rsid w:val="00F97276"/>
    <w:rsid w:val="00F97348"/>
    <w:rsid w:val="00F974A2"/>
    <w:rsid w:val="00F9759F"/>
    <w:rsid w:val="00F97689"/>
    <w:rsid w:val="00F97838"/>
    <w:rsid w:val="00F9788C"/>
    <w:rsid w:val="00F97A26"/>
    <w:rsid w:val="00F97C3E"/>
    <w:rsid w:val="00F97DB1"/>
    <w:rsid w:val="00F97E21"/>
    <w:rsid w:val="00F97EF6"/>
    <w:rsid w:val="00FA007D"/>
    <w:rsid w:val="00FA0ADC"/>
    <w:rsid w:val="00FA0F0E"/>
    <w:rsid w:val="00FA122E"/>
    <w:rsid w:val="00FA133B"/>
    <w:rsid w:val="00FA14C1"/>
    <w:rsid w:val="00FA16F1"/>
    <w:rsid w:val="00FA1727"/>
    <w:rsid w:val="00FA1918"/>
    <w:rsid w:val="00FA1D84"/>
    <w:rsid w:val="00FA1FFC"/>
    <w:rsid w:val="00FA21EE"/>
    <w:rsid w:val="00FA2432"/>
    <w:rsid w:val="00FA24A4"/>
    <w:rsid w:val="00FA2573"/>
    <w:rsid w:val="00FA270C"/>
    <w:rsid w:val="00FA28CE"/>
    <w:rsid w:val="00FA2AB6"/>
    <w:rsid w:val="00FA2B36"/>
    <w:rsid w:val="00FA2BB3"/>
    <w:rsid w:val="00FA2C03"/>
    <w:rsid w:val="00FA2CD3"/>
    <w:rsid w:val="00FA30AB"/>
    <w:rsid w:val="00FA359C"/>
    <w:rsid w:val="00FA35C4"/>
    <w:rsid w:val="00FA3A1A"/>
    <w:rsid w:val="00FA3BF3"/>
    <w:rsid w:val="00FA3C9B"/>
    <w:rsid w:val="00FA3D73"/>
    <w:rsid w:val="00FA45B3"/>
    <w:rsid w:val="00FA45B9"/>
    <w:rsid w:val="00FA4B07"/>
    <w:rsid w:val="00FA4EDB"/>
    <w:rsid w:val="00FA4F80"/>
    <w:rsid w:val="00FA5624"/>
    <w:rsid w:val="00FA5831"/>
    <w:rsid w:val="00FA5948"/>
    <w:rsid w:val="00FA5AA1"/>
    <w:rsid w:val="00FA5ADB"/>
    <w:rsid w:val="00FA5B46"/>
    <w:rsid w:val="00FA5E15"/>
    <w:rsid w:val="00FA5FC9"/>
    <w:rsid w:val="00FA6364"/>
    <w:rsid w:val="00FA6416"/>
    <w:rsid w:val="00FA65F0"/>
    <w:rsid w:val="00FA6B6C"/>
    <w:rsid w:val="00FA6BB1"/>
    <w:rsid w:val="00FA6C37"/>
    <w:rsid w:val="00FA7292"/>
    <w:rsid w:val="00FA74CE"/>
    <w:rsid w:val="00FA770F"/>
    <w:rsid w:val="00FA7926"/>
    <w:rsid w:val="00FA7BC6"/>
    <w:rsid w:val="00FA7BF4"/>
    <w:rsid w:val="00FA7EDA"/>
    <w:rsid w:val="00FB00E6"/>
    <w:rsid w:val="00FB056B"/>
    <w:rsid w:val="00FB0701"/>
    <w:rsid w:val="00FB0A99"/>
    <w:rsid w:val="00FB0C76"/>
    <w:rsid w:val="00FB0D5B"/>
    <w:rsid w:val="00FB0F15"/>
    <w:rsid w:val="00FB17EE"/>
    <w:rsid w:val="00FB1884"/>
    <w:rsid w:val="00FB1AB3"/>
    <w:rsid w:val="00FB1B57"/>
    <w:rsid w:val="00FB1B75"/>
    <w:rsid w:val="00FB1C95"/>
    <w:rsid w:val="00FB2479"/>
    <w:rsid w:val="00FB2644"/>
    <w:rsid w:val="00FB2B68"/>
    <w:rsid w:val="00FB2B93"/>
    <w:rsid w:val="00FB2BF6"/>
    <w:rsid w:val="00FB2E7C"/>
    <w:rsid w:val="00FB3347"/>
    <w:rsid w:val="00FB36C7"/>
    <w:rsid w:val="00FB3A12"/>
    <w:rsid w:val="00FB3BE1"/>
    <w:rsid w:val="00FB3ECD"/>
    <w:rsid w:val="00FB3FE2"/>
    <w:rsid w:val="00FB416E"/>
    <w:rsid w:val="00FB4354"/>
    <w:rsid w:val="00FB44B1"/>
    <w:rsid w:val="00FB4C80"/>
    <w:rsid w:val="00FB4D03"/>
    <w:rsid w:val="00FB5229"/>
    <w:rsid w:val="00FB5485"/>
    <w:rsid w:val="00FB55BF"/>
    <w:rsid w:val="00FB5618"/>
    <w:rsid w:val="00FB58BD"/>
    <w:rsid w:val="00FB5B51"/>
    <w:rsid w:val="00FB5BF4"/>
    <w:rsid w:val="00FB5D9E"/>
    <w:rsid w:val="00FB5E23"/>
    <w:rsid w:val="00FB5EDE"/>
    <w:rsid w:val="00FB61F9"/>
    <w:rsid w:val="00FB64FD"/>
    <w:rsid w:val="00FB6523"/>
    <w:rsid w:val="00FB65D9"/>
    <w:rsid w:val="00FB664B"/>
    <w:rsid w:val="00FB6860"/>
    <w:rsid w:val="00FB686C"/>
    <w:rsid w:val="00FB6942"/>
    <w:rsid w:val="00FB69A0"/>
    <w:rsid w:val="00FB6A6A"/>
    <w:rsid w:val="00FB6C26"/>
    <w:rsid w:val="00FB6F27"/>
    <w:rsid w:val="00FB704D"/>
    <w:rsid w:val="00FB759A"/>
    <w:rsid w:val="00FB7641"/>
    <w:rsid w:val="00FB779A"/>
    <w:rsid w:val="00FB7A7A"/>
    <w:rsid w:val="00FB7B35"/>
    <w:rsid w:val="00FB7B54"/>
    <w:rsid w:val="00FB7D19"/>
    <w:rsid w:val="00FB7F8B"/>
    <w:rsid w:val="00FC00EA"/>
    <w:rsid w:val="00FC0280"/>
    <w:rsid w:val="00FC037A"/>
    <w:rsid w:val="00FC0421"/>
    <w:rsid w:val="00FC0475"/>
    <w:rsid w:val="00FC05EF"/>
    <w:rsid w:val="00FC0601"/>
    <w:rsid w:val="00FC07AC"/>
    <w:rsid w:val="00FC0A11"/>
    <w:rsid w:val="00FC0CF7"/>
    <w:rsid w:val="00FC0E86"/>
    <w:rsid w:val="00FC1342"/>
    <w:rsid w:val="00FC1412"/>
    <w:rsid w:val="00FC166B"/>
    <w:rsid w:val="00FC16F6"/>
    <w:rsid w:val="00FC196D"/>
    <w:rsid w:val="00FC1B67"/>
    <w:rsid w:val="00FC1CD9"/>
    <w:rsid w:val="00FC20D2"/>
    <w:rsid w:val="00FC21BD"/>
    <w:rsid w:val="00FC244D"/>
    <w:rsid w:val="00FC24CE"/>
    <w:rsid w:val="00FC259F"/>
    <w:rsid w:val="00FC270C"/>
    <w:rsid w:val="00FC278F"/>
    <w:rsid w:val="00FC28F9"/>
    <w:rsid w:val="00FC2DF0"/>
    <w:rsid w:val="00FC2EA3"/>
    <w:rsid w:val="00FC3150"/>
    <w:rsid w:val="00FC33B8"/>
    <w:rsid w:val="00FC33C6"/>
    <w:rsid w:val="00FC34D2"/>
    <w:rsid w:val="00FC3677"/>
    <w:rsid w:val="00FC3CA8"/>
    <w:rsid w:val="00FC3D00"/>
    <w:rsid w:val="00FC40A3"/>
    <w:rsid w:val="00FC4203"/>
    <w:rsid w:val="00FC420A"/>
    <w:rsid w:val="00FC4385"/>
    <w:rsid w:val="00FC44B6"/>
    <w:rsid w:val="00FC48A4"/>
    <w:rsid w:val="00FC4B60"/>
    <w:rsid w:val="00FC4C50"/>
    <w:rsid w:val="00FC4C8D"/>
    <w:rsid w:val="00FC4D53"/>
    <w:rsid w:val="00FC4E9C"/>
    <w:rsid w:val="00FC4FDC"/>
    <w:rsid w:val="00FC5105"/>
    <w:rsid w:val="00FC554C"/>
    <w:rsid w:val="00FC5574"/>
    <w:rsid w:val="00FC575B"/>
    <w:rsid w:val="00FC5AA0"/>
    <w:rsid w:val="00FC5ADB"/>
    <w:rsid w:val="00FC5CE8"/>
    <w:rsid w:val="00FC5F4E"/>
    <w:rsid w:val="00FC5FF7"/>
    <w:rsid w:val="00FC600B"/>
    <w:rsid w:val="00FC60C0"/>
    <w:rsid w:val="00FC6201"/>
    <w:rsid w:val="00FC627D"/>
    <w:rsid w:val="00FC63AE"/>
    <w:rsid w:val="00FC64FC"/>
    <w:rsid w:val="00FC6740"/>
    <w:rsid w:val="00FC6898"/>
    <w:rsid w:val="00FC69C8"/>
    <w:rsid w:val="00FC6EE9"/>
    <w:rsid w:val="00FC700C"/>
    <w:rsid w:val="00FC712F"/>
    <w:rsid w:val="00FC713C"/>
    <w:rsid w:val="00FC7429"/>
    <w:rsid w:val="00FC7567"/>
    <w:rsid w:val="00FC76FF"/>
    <w:rsid w:val="00FC7816"/>
    <w:rsid w:val="00FC7979"/>
    <w:rsid w:val="00FC79FA"/>
    <w:rsid w:val="00FC7A06"/>
    <w:rsid w:val="00FC7BD2"/>
    <w:rsid w:val="00FC7E75"/>
    <w:rsid w:val="00FD03E3"/>
    <w:rsid w:val="00FD0558"/>
    <w:rsid w:val="00FD05BC"/>
    <w:rsid w:val="00FD073D"/>
    <w:rsid w:val="00FD07D0"/>
    <w:rsid w:val="00FD07F6"/>
    <w:rsid w:val="00FD0822"/>
    <w:rsid w:val="00FD086E"/>
    <w:rsid w:val="00FD0C99"/>
    <w:rsid w:val="00FD0CD2"/>
    <w:rsid w:val="00FD0F52"/>
    <w:rsid w:val="00FD0FBE"/>
    <w:rsid w:val="00FD131C"/>
    <w:rsid w:val="00FD1367"/>
    <w:rsid w:val="00FD1426"/>
    <w:rsid w:val="00FD1488"/>
    <w:rsid w:val="00FD14AF"/>
    <w:rsid w:val="00FD1A62"/>
    <w:rsid w:val="00FD1D94"/>
    <w:rsid w:val="00FD1E5D"/>
    <w:rsid w:val="00FD1EBA"/>
    <w:rsid w:val="00FD1EC8"/>
    <w:rsid w:val="00FD2394"/>
    <w:rsid w:val="00FD2730"/>
    <w:rsid w:val="00FD2775"/>
    <w:rsid w:val="00FD2AA9"/>
    <w:rsid w:val="00FD2B97"/>
    <w:rsid w:val="00FD2C13"/>
    <w:rsid w:val="00FD2C5B"/>
    <w:rsid w:val="00FD2DEA"/>
    <w:rsid w:val="00FD32FD"/>
    <w:rsid w:val="00FD3B17"/>
    <w:rsid w:val="00FD3B71"/>
    <w:rsid w:val="00FD3BEE"/>
    <w:rsid w:val="00FD3E39"/>
    <w:rsid w:val="00FD3E72"/>
    <w:rsid w:val="00FD4151"/>
    <w:rsid w:val="00FD41D2"/>
    <w:rsid w:val="00FD444C"/>
    <w:rsid w:val="00FD456C"/>
    <w:rsid w:val="00FD47ED"/>
    <w:rsid w:val="00FD4AA7"/>
    <w:rsid w:val="00FD4B31"/>
    <w:rsid w:val="00FD5181"/>
    <w:rsid w:val="00FD5260"/>
    <w:rsid w:val="00FD531C"/>
    <w:rsid w:val="00FD59CD"/>
    <w:rsid w:val="00FD59D1"/>
    <w:rsid w:val="00FD5BFC"/>
    <w:rsid w:val="00FD5DB7"/>
    <w:rsid w:val="00FD5E32"/>
    <w:rsid w:val="00FD6847"/>
    <w:rsid w:val="00FD6CAA"/>
    <w:rsid w:val="00FD6E12"/>
    <w:rsid w:val="00FD6E33"/>
    <w:rsid w:val="00FD7029"/>
    <w:rsid w:val="00FD70B7"/>
    <w:rsid w:val="00FD74DB"/>
    <w:rsid w:val="00FD750B"/>
    <w:rsid w:val="00FD7626"/>
    <w:rsid w:val="00FD7657"/>
    <w:rsid w:val="00FD7660"/>
    <w:rsid w:val="00FD76F7"/>
    <w:rsid w:val="00FD771F"/>
    <w:rsid w:val="00FD78CB"/>
    <w:rsid w:val="00FD797F"/>
    <w:rsid w:val="00FD7B93"/>
    <w:rsid w:val="00FD7BFB"/>
    <w:rsid w:val="00FE0225"/>
    <w:rsid w:val="00FE0655"/>
    <w:rsid w:val="00FE069E"/>
    <w:rsid w:val="00FE08BB"/>
    <w:rsid w:val="00FE0A59"/>
    <w:rsid w:val="00FE0D14"/>
    <w:rsid w:val="00FE0E7D"/>
    <w:rsid w:val="00FE128D"/>
    <w:rsid w:val="00FE12AC"/>
    <w:rsid w:val="00FE12BC"/>
    <w:rsid w:val="00FE1413"/>
    <w:rsid w:val="00FE14D4"/>
    <w:rsid w:val="00FE14FC"/>
    <w:rsid w:val="00FE1525"/>
    <w:rsid w:val="00FE173B"/>
    <w:rsid w:val="00FE1779"/>
    <w:rsid w:val="00FE1D3A"/>
    <w:rsid w:val="00FE1DD8"/>
    <w:rsid w:val="00FE2148"/>
    <w:rsid w:val="00FE231D"/>
    <w:rsid w:val="00FE2365"/>
    <w:rsid w:val="00FE27C7"/>
    <w:rsid w:val="00FE27CD"/>
    <w:rsid w:val="00FE2D00"/>
    <w:rsid w:val="00FE2E85"/>
    <w:rsid w:val="00FE2F1C"/>
    <w:rsid w:val="00FE2F75"/>
    <w:rsid w:val="00FE308E"/>
    <w:rsid w:val="00FE30EA"/>
    <w:rsid w:val="00FE3297"/>
    <w:rsid w:val="00FE34B0"/>
    <w:rsid w:val="00FE367F"/>
    <w:rsid w:val="00FE37D7"/>
    <w:rsid w:val="00FE38C6"/>
    <w:rsid w:val="00FE3CFB"/>
    <w:rsid w:val="00FE3DC1"/>
    <w:rsid w:val="00FE3E1F"/>
    <w:rsid w:val="00FE43AB"/>
    <w:rsid w:val="00FE4535"/>
    <w:rsid w:val="00FE476A"/>
    <w:rsid w:val="00FE48C8"/>
    <w:rsid w:val="00FE4A20"/>
    <w:rsid w:val="00FE4A69"/>
    <w:rsid w:val="00FE4BB9"/>
    <w:rsid w:val="00FE4C7B"/>
    <w:rsid w:val="00FE4D57"/>
    <w:rsid w:val="00FE4EC9"/>
    <w:rsid w:val="00FE5004"/>
    <w:rsid w:val="00FE5087"/>
    <w:rsid w:val="00FE5164"/>
    <w:rsid w:val="00FE534B"/>
    <w:rsid w:val="00FE5403"/>
    <w:rsid w:val="00FE54D6"/>
    <w:rsid w:val="00FE54DF"/>
    <w:rsid w:val="00FE5607"/>
    <w:rsid w:val="00FE5AD4"/>
    <w:rsid w:val="00FE5AEA"/>
    <w:rsid w:val="00FE5CFF"/>
    <w:rsid w:val="00FE5DE9"/>
    <w:rsid w:val="00FE5F2F"/>
    <w:rsid w:val="00FE6258"/>
    <w:rsid w:val="00FE65C9"/>
    <w:rsid w:val="00FE65E8"/>
    <w:rsid w:val="00FE673B"/>
    <w:rsid w:val="00FE676C"/>
    <w:rsid w:val="00FE6770"/>
    <w:rsid w:val="00FE6800"/>
    <w:rsid w:val="00FE68B9"/>
    <w:rsid w:val="00FE6CB6"/>
    <w:rsid w:val="00FE6CD2"/>
    <w:rsid w:val="00FE6D8B"/>
    <w:rsid w:val="00FE7241"/>
    <w:rsid w:val="00FE7336"/>
    <w:rsid w:val="00FE761F"/>
    <w:rsid w:val="00FE77D9"/>
    <w:rsid w:val="00FE7821"/>
    <w:rsid w:val="00FE787C"/>
    <w:rsid w:val="00FE78C6"/>
    <w:rsid w:val="00FE798C"/>
    <w:rsid w:val="00FE79FF"/>
    <w:rsid w:val="00FE7A2E"/>
    <w:rsid w:val="00FE7CC9"/>
    <w:rsid w:val="00FE7E76"/>
    <w:rsid w:val="00FE7FF7"/>
    <w:rsid w:val="00FF0206"/>
    <w:rsid w:val="00FF0359"/>
    <w:rsid w:val="00FF0614"/>
    <w:rsid w:val="00FF06AE"/>
    <w:rsid w:val="00FF07A5"/>
    <w:rsid w:val="00FF0D15"/>
    <w:rsid w:val="00FF0F58"/>
    <w:rsid w:val="00FF0F8A"/>
    <w:rsid w:val="00FF1074"/>
    <w:rsid w:val="00FF1298"/>
    <w:rsid w:val="00FF13E9"/>
    <w:rsid w:val="00FF1796"/>
    <w:rsid w:val="00FF1D2F"/>
    <w:rsid w:val="00FF1E9E"/>
    <w:rsid w:val="00FF1FDE"/>
    <w:rsid w:val="00FF212B"/>
    <w:rsid w:val="00FF2148"/>
    <w:rsid w:val="00FF22F3"/>
    <w:rsid w:val="00FF2331"/>
    <w:rsid w:val="00FF265C"/>
    <w:rsid w:val="00FF26BB"/>
    <w:rsid w:val="00FF2797"/>
    <w:rsid w:val="00FF293E"/>
    <w:rsid w:val="00FF2A51"/>
    <w:rsid w:val="00FF2A9F"/>
    <w:rsid w:val="00FF2AE9"/>
    <w:rsid w:val="00FF2DE2"/>
    <w:rsid w:val="00FF2F56"/>
    <w:rsid w:val="00FF3231"/>
    <w:rsid w:val="00FF3475"/>
    <w:rsid w:val="00FF3DA3"/>
    <w:rsid w:val="00FF4137"/>
    <w:rsid w:val="00FF41E7"/>
    <w:rsid w:val="00FF45A5"/>
    <w:rsid w:val="00FF4751"/>
    <w:rsid w:val="00FF47A5"/>
    <w:rsid w:val="00FF48E1"/>
    <w:rsid w:val="00FF4922"/>
    <w:rsid w:val="00FF4AB2"/>
    <w:rsid w:val="00FF4CA1"/>
    <w:rsid w:val="00FF50C4"/>
    <w:rsid w:val="00FF5247"/>
    <w:rsid w:val="00FF5334"/>
    <w:rsid w:val="00FF53DA"/>
    <w:rsid w:val="00FF5482"/>
    <w:rsid w:val="00FF56E5"/>
    <w:rsid w:val="00FF5B29"/>
    <w:rsid w:val="00FF5B76"/>
    <w:rsid w:val="00FF5BB6"/>
    <w:rsid w:val="00FF5C0A"/>
    <w:rsid w:val="00FF5C91"/>
    <w:rsid w:val="00FF5D42"/>
    <w:rsid w:val="00FF5E2F"/>
    <w:rsid w:val="00FF5E42"/>
    <w:rsid w:val="00FF6267"/>
    <w:rsid w:val="00FF64B0"/>
    <w:rsid w:val="00FF657B"/>
    <w:rsid w:val="00FF660A"/>
    <w:rsid w:val="00FF6BC4"/>
    <w:rsid w:val="00FF6C07"/>
    <w:rsid w:val="00FF6E94"/>
    <w:rsid w:val="00FF6EDB"/>
    <w:rsid w:val="00FF73F7"/>
    <w:rsid w:val="00FF7473"/>
    <w:rsid w:val="00FF778E"/>
    <w:rsid w:val="00FF784F"/>
    <w:rsid w:val="00FF787C"/>
    <w:rsid w:val="00FF78C9"/>
    <w:rsid w:val="00FF7A8A"/>
    <w:rsid w:val="00FF7B0A"/>
    <w:rsid w:val="00FF7F99"/>
    <w:rsid w:val="00FF7F9F"/>
    <w:rsid w:val="00FF7FFA"/>
    <w:rsid w:val="02A02D7B"/>
    <w:rsid w:val="02EDD7BC"/>
    <w:rsid w:val="06E77604"/>
    <w:rsid w:val="06FC4748"/>
    <w:rsid w:val="0777EDFB"/>
    <w:rsid w:val="0809EF29"/>
    <w:rsid w:val="08212882"/>
    <w:rsid w:val="09579476"/>
    <w:rsid w:val="09588426"/>
    <w:rsid w:val="09F0989B"/>
    <w:rsid w:val="0AA35FB3"/>
    <w:rsid w:val="0AFC3B8E"/>
    <w:rsid w:val="0BCBBDCC"/>
    <w:rsid w:val="0BE01CEB"/>
    <w:rsid w:val="0BE1E52A"/>
    <w:rsid w:val="0C415B23"/>
    <w:rsid w:val="0EB9A781"/>
    <w:rsid w:val="0FF65340"/>
    <w:rsid w:val="10E0DE58"/>
    <w:rsid w:val="11559091"/>
    <w:rsid w:val="116064E2"/>
    <w:rsid w:val="117DA53C"/>
    <w:rsid w:val="1260B6D4"/>
    <w:rsid w:val="126B0F3B"/>
    <w:rsid w:val="12A36151"/>
    <w:rsid w:val="12BA4E58"/>
    <w:rsid w:val="153F5695"/>
    <w:rsid w:val="155901E3"/>
    <w:rsid w:val="15A82216"/>
    <w:rsid w:val="15F0BAB3"/>
    <w:rsid w:val="15F9C6CA"/>
    <w:rsid w:val="16AE25A3"/>
    <w:rsid w:val="16CC1EBB"/>
    <w:rsid w:val="1728D0E8"/>
    <w:rsid w:val="1845E0D0"/>
    <w:rsid w:val="18A9D214"/>
    <w:rsid w:val="18B84DD3"/>
    <w:rsid w:val="18C47E58"/>
    <w:rsid w:val="18D5AB89"/>
    <w:rsid w:val="195BD887"/>
    <w:rsid w:val="19907F51"/>
    <w:rsid w:val="19941D8E"/>
    <w:rsid w:val="1A421F49"/>
    <w:rsid w:val="1A4B7D75"/>
    <w:rsid w:val="1A9ABE9C"/>
    <w:rsid w:val="1AA78503"/>
    <w:rsid w:val="1B531BF9"/>
    <w:rsid w:val="1B68BD9D"/>
    <w:rsid w:val="1C6D9F04"/>
    <w:rsid w:val="1CFF14C6"/>
    <w:rsid w:val="1D792893"/>
    <w:rsid w:val="1D7E9A33"/>
    <w:rsid w:val="1DF093B7"/>
    <w:rsid w:val="1E348712"/>
    <w:rsid w:val="1EB40422"/>
    <w:rsid w:val="1EE93F77"/>
    <w:rsid w:val="1FA1C69F"/>
    <w:rsid w:val="215B33A3"/>
    <w:rsid w:val="216AD02D"/>
    <w:rsid w:val="21819A14"/>
    <w:rsid w:val="218F6542"/>
    <w:rsid w:val="21D7BFC3"/>
    <w:rsid w:val="2207003C"/>
    <w:rsid w:val="235895DC"/>
    <w:rsid w:val="24391CB6"/>
    <w:rsid w:val="252D1BD1"/>
    <w:rsid w:val="2671B00C"/>
    <w:rsid w:val="27DD94EC"/>
    <w:rsid w:val="284EB669"/>
    <w:rsid w:val="28D7F77D"/>
    <w:rsid w:val="29299147"/>
    <w:rsid w:val="2A566708"/>
    <w:rsid w:val="2C373159"/>
    <w:rsid w:val="2C8D14CD"/>
    <w:rsid w:val="2CB3269E"/>
    <w:rsid w:val="2CC57EF2"/>
    <w:rsid w:val="2D4C8C0A"/>
    <w:rsid w:val="2DECC4E5"/>
    <w:rsid w:val="2F39FAB0"/>
    <w:rsid w:val="31803DB0"/>
    <w:rsid w:val="319C4558"/>
    <w:rsid w:val="31B4F2EE"/>
    <w:rsid w:val="31DF5E09"/>
    <w:rsid w:val="32151A3E"/>
    <w:rsid w:val="3262D0C6"/>
    <w:rsid w:val="33014ACC"/>
    <w:rsid w:val="3338D022"/>
    <w:rsid w:val="3371992C"/>
    <w:rsid w:val="3574FC96"/>
    <w:rsid w:val="35C39B77"/>
    <w:rsid w:val="36CC2610"/>
    <w:rsid w:val="37390EB0"/>
    <w:rsid w:val="373DA608"/>
    <w:rsid w:val="386170A2"/>
    <w:rsid w:val="38C3CC4C"/>
    <w:rsid w:val="390272EC"/>
    <w:rsid w:val="39EB4A83"/>
    <w:rsid w:val="3A8D9473"/>
    <w:rsid w:val="3C1FAA8B"/>
    <w:rsid w:val="3C21A2C2"/>
    <w:rsid w:val="3C3EA03F"/>
    <w:rsid w:val="3CEB5D99"/>
    <w:rsid w:val="3DFC1F11"/>
    <w:rsid w:val="3E3E2884"/>
    <w:rsid w:val="3F73EE01"/>
    <w:rsid w:val="3F8C9E19"/>
    <w:rsid w:val="41071218"/>
    <w:rsid w:val="417F31C8"/>
    <w:rsid w:val="41AE9C79"/>
    <w:rsid w:val="41CBFD2D"/>
    <w:rsid w:val="43114781"/>
    <w:rsid w:val="432BEF1C"/>
    <w:rsid w:val="4424BD2C"/>
    <w:rsid w:val="458FCA04"/>
    <w:rsid w:val="46247199"/>
    <w:rsid w:val="46351C91"/>
    <w:rsid w:val="46D68AAC"/>
    <w:rsid w:val="472EFCBC"/>
    <w:rsid w:val="477E810A"/>
    <w:rsid w:val="47F5F380"/>
    <w:rsid w:val="4947AD78"/>
    <w:rsid w:val="4A344D2E"/>
    <w:rsid w:val="4BE65094"/>
    <w:rsid w:val="4C53F379"/>
    <w:rsid w:val="4C770999"/>
    <w:rsid w:val="4C77C656"/>
    <w:rsid w:val="4CB488DB"/>
    <w:rsid w:val="4D1FC98F"/>
    <w:rsid w:val="4DAC3EE0"/>
    <w:rsid w:val="4DC15668"/>
    <w:rsid w:val="4DEC1EE0"/>
    <w:rsid w:val="4E81C4FC"/>
    <w:rsid w:val="4EB88841"/>
    <w:rsid w:val="4F144E58"/>
    <w:rsid w:val="4F450A6B"/>
    <w:rsid w:val="5050CD31"/>
    <w:rsid w:val="505FF984"/>
    <w:rsid w:val="506B4EC1"/>
    <w:rsid w:val="50744739"/>
    <w:rsid w:val="5114EBAB"/>
    <w:rsid w:val="5118D99F"/>
    <w:rsid w:val="51F1B150"/>
    <w:rsid w:val="528C10B7"/>
    <w:rsid w:val="5290218C"/>
    <w:rsid w:val="5376B734"/>
    <w:rsid w:val="537E3F18"/>
    <w:rsid w:val="5442F767"/>
    <w:rsid w:val="55F84914"/>
    <w:rsid w:val="55F97112"/>
    <w:rsid w:val="5603F346"/>
    <w:rsid w:val="5711E705"/>
    <w:rsid w:val="57857D88"/>
    <w:rsid w:val="57D7CF3F"/>
    <w:rsid w:val="5B602A7B"/>
    <w:rsid w:val="5B6CB5F8"/>
    <w:rsid w:val="5D95FAC8"/>
    <w:rsid w:val="5EC494CA"/>
    <w:rsid w:val="60A58DF4"/>
    <w:rsid w:val="61881A49"/>
    <w:rsid w:val="61DAF9C2"/>
    <w:rsid w:val="6238084E"/>
    <w:rsid w:val="646A9DBD"/>
    <w:rsid w:val="647B2AA9"/>
    <w:rsid w:val="64A0C69A"/>
    <w:rsid w:val="64F7A412"/>
    <w:rsid w:val="652DFCE4"/>
    <w:rsid w:val="65B43DBD"/>
    <w:rsid w:val="65B8CBCF"/>
    <w:rsid w:val="681A5D86"/>
    <w:rsid w:val="68AA9FE5"/>
    <w:rsid w:val="68AC991E"/>
    <w:rsid w:val="68F8C20C"/>
    <w:rsid w:val="692D0640"/>
    <w:rsid w:val="698A8DB3"/>
    <w:rsid w:val="6A03E717"/>
    <w:rsid w:val="6A148817"/>
    <w:rsid w:val="6A4DBFDC"/>
    <w:rsid w:val="6B70C4C6"/>
    <w:rsid w:val="6CD67C2A"/>
    <w:rsid w:val="6EFAF790"/>
    <w:rsid w:val="7142D5D4"/>
    <w:rsid w:val="72ED35D9"/>
    <w:rsid w:val="735C0F9B"/>
    <w:rsid w:val="737FA1C1"/>
    <w:rsid w:val="747866C3"/>
    <w:rsid w:val="749F6ABB"/>
    <w:rsid w:val="7519ABBA"/>
    <w:rsid w:val="7520CA11"/>
    <w:rsid w:val="755A91D4"/>
    <w:rsid w:val="7578BE90"/>
    <w:rsid w:val="75D8D2BA"/>
    <w:rsid w:val="75E73E81"/>
    <w:rsid w:val="76A963C9"/>
    <w:rsid w:val="76B4D3F3"/>
    <w:rsid w:val="76D11F68"/>
    <w:rsid w:val="76E08869"/>
    <w:rsid w:val="774442C9"/>
    <w:rsid w:val="796FEB5A"/>
    <w:rsid w:val="7980F3B6"/>
    <w:rsid w:val="79E21B9C"/>
    <w:rsid w:val="7C042EC2"/>
    <w:rsid w:val="7C14473A"/>
    <w:rsid w:val="7C36839A"/>
    <w:rsid w:val="7D7BB73A"/>
    <w:rsid w:val="7D7F7E06"/>
    <w:rsid w:val="7D8B5F16"/>
    <w:rsid w:val="7F0E81AA"/>
    <w:rsid w:val="7F6ED09B"/>
    <w:rsid w:val="7F899B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DD67F602-27A0-4906-AF3A-9F03A1407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qFormat="1"/>
    <w:lsdException w:name="annotation reference" w:uiPriority="99" w:qFormat="1"/>
    <w:lsdException w:name="Title" w:uiPriority="10"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tabs>
        <w:tab w:val="num" w:pos="360"/>
      </w:tabs>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ind w:left="1287"/>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17"/>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uiPriority w:val="99"/>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uiPriority w:val="99"/>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2"/>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87DB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87DB3"/>
    <w:rPr>
      <w:rFonts w:ascii="Arial" w:eastAsia="MS Mincho" w:hAnsi="Arial"/>
      <w:noProof/>
      <w:szCs w:val="24"/>
    </w:rPr>
  </w:style>
  <w:style w:type="paragraph" w:customStyle="1" w:styleId="Comments">
    <w:name w:val="Comments"/>
    <w:basedOn w:val="Normal"/>
    <w:link w:val="CommentsChar"/>
    <w:qFormat/>
    <w:rsid w:val="008A3CC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A3CC3"/>
    <w:rPr>
      <w:rFonts w:ascii="Arial" w:eastAsia="MS Mincho" w:hAnsi="Arial"/>
      <w:i/>
      <w:noProof/>
      <w:sz w:val="18"/>
      <w:szCs w:val="24"/>
    </w:rPr>
  </w:style>
  <w:style w:type="paragraph" w:styleId="EndnoteText">
    <w:name w:val="endnote text"/>
    <w:basedOn w:val="Normal"/>
    <w:link w:val="EndnoteTextChar"/>
    <w:rsid w:val="00C04C22"/>
    <w:pPr>
      <w:spacing w:after="0"/>
    </w:pPr>
  </w:style>
  <w:style w:type="character" w:customStyle="1" w:styleId="EndnoteTextChar">
    <w:name w:val="Endnote Text Char"/>
    <w:basedOn w:val="DefaultParagraphFont"/>
    <w:link w:val="EndnoteText"/>
    <w:rsid w:val="00C04C22"/>
    <w:rPr>
      <w:rFonts w:ascii="Times New Roman" w:hAnsi="Times New Roman"/>
      <w:lang w:eastAsia="ja-JP"/>
    </w:rPr>
  </w:style>
  <w:style w:type="character" w:styleId="EndnoteReference">
    <w:name w:val="endnote reference"/>
    <w:basedOn w:val="DefaultParagraphFont"/>
    <w:rsid w:val="00C04C22"/>
    <w:rPr>
      <w:vertAlign w:val="superscript"/>
    </w:rPr>
  </w:style>
  <w:style w:type="paragraph" w:styleId="NormalWeb">
    <w:name w:val="Normal (Web)"/>
    <w:basedOn w:val="Normal"/>
    <w:uiPriority w:val="99"/>
    <w:unhideWhenUsed/>
    <w:rsid w:val="00BF2ED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ui-provider">
    <w:name w:val="ui-provider"/>
    <w:basedOn w:val="DefaultParagraphFont"/>
    <w:rsid w:val="00BF2ED6"/>
  </w:style>
  <w:style w:type="paragraph" w:customStyle="1" w:styleId="Headin3">
    <w:name w:val="Headin 3"/>
    <w:basedOn w:val="Heading4"/>
    <w:rsid w:val="00C478A8"/>
    <w:rPr>
      <w:rFonts w:eastAsia="Times New Roman"/>
    </w:rPr>
  </w:style>
  <w:style w:type="character" w:customStyle="1" w:styleId="cf01">
    <w:name w:val="cf01"/>
    <w:basedOn w:val="DefaultParagraphFont"/>
    <w:rsid w:val="000F3F33"/>
    <w:rPr>
      <w:rFonts w:ascii="Segoe UI" w:hAnsi="Segoe UI" w:cs="Segoe UI" w:hint="default"/>
      <w:sz w:val="18"/>
      <w:szCs w:val="18"/>
    </w:rPr>
  </w:style>
  <w:style w:type="paragraph" w:customStyle="1" w:styleId="Norml">
    <w:name w:val="Norml"/>
    <w:basedOn w:val="Proposal"/>
    <w:rsid w:val="006D32B3"/>
    <w:pPr>
      <w:numPr>
        <w:numId w:val="0"/>
      </w:numPr>
      <w:ind w:left="1304" w:hanging="1304"/>
    </w:pPr>
  </w:style>
  <w:style w:type="paragraph" w:customStyle="1" w:styleId="comments0">
    <w:name w:val="comments"/>
    <w:basedOn w:val="Normal"/>
    <w:rsid w:val="00414F84"/>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apple-converted-space">
    <w:name w:val="apple-converted-space"/>
    <w:basedOn w:val="DefaultParagraphFont"/>
    <w:rsid w:val="00414F84"/>
  </w:style>
  <w:style w:type="numbering" w:customStyle="1" w:styleId="CurrentList1">
    <w:name w:val="Current List1"/>
    <w:uiPriority w:val="99"/>
    <w:rsid w:val="00D93677"/>
    <w:pPr>
      <w:numPr>
        <w:numId w:val="13"/>
      </w:numPr>
    </w:pPr>
  </w:style>
  <w:style w:type="character" w:customStyle="1" w:styleId="B10">
    <w:name w:val="B1 (文字)"/>
    <w:qFormat/>
    <w:locked/>
    <w:rsid w:val="00353567"/>
  </w:style>
  <w:style w:type="paragraph" w:styleId="Title">
    <w:name w:val="Title"/>
    <w:basedOn w:val="Normal"/>
    <w:next w:val="Normal"/>
    <w:link w:val="TitleChar"/>
    <w:uiPriority w:val="10"/>
    <w:qFormat/>
    <w:rsid w:val="00D06F26"/>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D06F26"/>
    <w:rPr>
      <w:rFonts w:ascii="Arial" w:hAnsi="Arial" w:cs="Arial"/>
      <w:b/>
      <w:bCs/>
      <w:kern w:val="28"/>
      <w:lang w:eastAsia="en-US"/>
    </w:rPr>
  </w:style>
  <w:style w:type="paragraph" w:customStyle="1" w:styleId="Contact">
    <w:name w:val="Contact"/>
    <w:basedOn w:val="Heading4"/>
    <w:qFormat/>
    <w:rsid w:val="00D06F26"/>
    <w:pPr>
      <w:keepNext w:val="0"/>
      <w:keepLines w:val="0"/>
      <w:spacing w:before="0" w:after="0"/>
      <w:ind w:left="567"/>
    </w:pPr>
    <w:rPr>
      <w:rFonts w:cs="Arial"/>
      <w:sz w:val="20"/>
    </w:rPr>
  </w:style>
  <w:style w:type="paragraph" w:customStyle="1" w:styleId="Doc-comment">
    <w:name w:val="Doc-comment"/>
    <w:basedOn w:val="Normal"/>
    <w:next w:val="Doc-text2"/>
    <w:qFormat/>
    <w:rsid w:val="008D4EBD"/>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numbering" w:customStyle="1" w:styleId="CurrentList2">
    <w:name w:val="Current List2"/>
    <w:uiPriority w:val="99"/>
    <w:rsid w:val="00C753AD"/>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8870961">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156965470">
      <w:bodyDiv w:val="1"/>
      <w:marLeft w:val="0"/>
      <w:marRight w:val="0"/>
      <w:marTop w:val="0"/>
      <w:marBottom w:val="0"/>
      <w:divBdr>
        <w:top w:val="none" w:sz="0" w:space="0" w:color="auto"/>
        <w:left w:val="none" w:sz="0" w:space="0" w:color="auto"/>
        <w:bottom w:val="none" w:sz="0" w:space="0" w:color="auto"/>
        <w:right w:val="none" w:sz="0" w:space="0" w:color="auto"/>
      </w:divBdr>
    </w:div>
    <w:div w:id="165101786">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289483601">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08302226">
      <w:bodyDiv w:val="1"/>
      <w:marLeft w:val="0"/>
      <w:marRight w:val="0"/>
      <w:marTop w:val="0"/>
      <w:marBottom w:val="0"/>
      <w:divBdr>
        <w:top w:val="none" w:sz="0" w:space="0" w:color="auto"/>
        <w:left w:val="none" w:sz="0" w:space="0" w:color="auto"/>
        <w:bottom w:val="none" w:sz="0" w:space="0" w:color="auto"/>
        <w:right w:val="none" w:sz="0" w:space="0" w:color="auto"/>
      </w:divBdr>
      <w:divsChild>
        <w:div w:id="1657489721">
          <w:marLeft w:val="0"/>
          <w:marRight w:val="0"/>
          <w:marTop w:val="0"/>
          <w:marBottom w:val="0"/>
          <w:divBdr>
            <w:top w:val="none" w:sz="0" w:space="0" w:color="auto"/>
            <w:left w:val="none" w:sz="0" w:space="0" w:color="auto"/>
            <w:bottom w:val="none" w:sz="0" w:space="0" w:color="auto"/>
            <w:right w:val="none" w:sz="0" w:space="0" w:color="auto"/>
          </w:divBdr>
        </w:div>
      </w:divsChild>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589390633">
      <w:bodyDiv w:val="1"/>
      <w:marLeft w:val="0"/>
      <w:marRight w:val="0"/>
      <w:marTop w:val="0"/>
      <w:marBottom w:val="0"/>
      <w:divBdr>
        <w:top w:val="none" w:sz="0" w:space="0" w:color="auto"/>
        <w:left w:val="none" w:sz="0" w:space="0" w:color="auto"/>
        <w:bottom w:val="none" w:sz="0" w:space="0" w:color="auto"/>
        <w:right w:val="none" w:sz="0" w:space="0" w:color="auto"/>
      </w:divBdr>
    </w:div>
    <w:div w:id="615795400">
      <w:bodyDiv w:val="1"/>
      <w:marLeft w:val="0"/>
      <w:marRight w:val="0"/>
      <w:marTop w:val="0"/>
      <w:marBottom w:val="0"/>
      <w:divBdr>
        <w:top w:val="none" w:sz="0" w:space="0" w:color="auto"/>
        <w:left w:val="none" w:sz="0" w:space="0" w:color="auto"/>
        <w:bottom w:val="none" w:sz="0" w:space="0" w:color="auto"/>
        <w:right w:val="none" w:sz="0" w:space="0" w:color="auto"/>
      </w:divBdr>
      <w:divsChild>
        <w:div w:id="1887597190">
          <w:marLeft w:val="0"/>
          <w:marRight w:val="0"/>
          <w:marTop w:val="0"/>
          <w:marBottom w:val="0"/>
          <w:divBdr>
            <w:top w:val="none" w:sz="0" w:space="0" w:color="auto"/>
            <w:left w:val="none" w:sz="0" w:space="0" w:color="auto"/>
            <w:bottom w:val="none" w:sz="0" w:space="0" w:color="auto"/>
            <w:right w:val="none" w:sz="0" w:space="0" w:color="auto"/>
          </w:divBdr>
        </w:div>
      </w:divsChild>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13117466">
      <w:bodyDiv w:val="1"/>
      <w:marLeft w:val="0"/>
      <w:marRight w:val="0"/>
      <w:marTop w:val="0"/>
      <w:marBottom w:val="0"/>
      <w:divBdr>
        <w:top w:val="none" w:sz="0" w:space="0" w:color="auto"/>
        <w:left w:val="none" w:sz="0" w:space="0" w:color="auto"/>
        <w:bottom w:val="none" w:sz="0" w:space="0" w:color="auto"/>
        <w:right w:val="none" w:sz="0" w:space="0" w:color="auto"/>
      </w:divBdr>
    </w:div>
    <w:div w:id="714696377">
      <w:bodyDiv w:val="1"/>
      <w:marLeft w:val="0"/>
      <w:marRight w:val="0"/>
      <w:marTop w:val="0"/>
      <w:marBottom w:val="0"/>
      <w:divBdr>
        <w:top w:val="none" w:sz="0" w:space="0" w:color="auto"/>
        <w:left w:val="none" w:sz="0" w:space="0" w:color="auto"/>
        <w:bottom w:val="none" w:sz="0" w:space="0" w:color="auto"/>
        <w:right w:val="none" w:sz="0" w:space="0" w:color="auto"/>
      </w:divBdr>
    </w:div>
    <w:div w:id="7526244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00683583">
      <w:bodyDiv w:val="1"/>
      <w:marLeft w:val="0"/>
      <w:marRight w:val="0"/>
      <w:marTop w:val="0"/>
      <w:marBottom w:val="0"/>
      <w:divBdr>
        <w:top w:val="none" w:sz="0" w:space="0" w:color="auto"/>
        <w:left w:val="none" w:sz="0" w:space="0" w:color="auto"/>
        <w:bottom w:val="none" w:sz="0" w:space="0" w:color="auto"/>
        <w:right w:val="none" w:sz="0" w:space="0" w:color="auto"/>
      </w:divBdr>
    </w:div>
    <w:div w:id="857698150">
      <w:bodyDiv w:val="1"/>
      <w:marLeft w:val="0"/>
      <w:marRight w:val="0"/>
      <w:marTop w:val="0"/>
      <w:marBottom w:val="0"/>
      <w:divBdr>
        <w:top w:val="none" w:sz="0" w:space="0" w:color="auto"/>
        <w:left w:val="none" w:sz="0" w:space="0" w:color="auto"/>
        <w:bottom w:val="none" w:sz="0" w:space="0" w:color="auto"/>
        <w:right w:val="none" w:sz="0" w:space="0" w:color="auto"/>
      </w:divBdr>
      <w:divsChild>
        <w:div w:id="1584803865">
          <w:marLeft w:val="0"/>
          <w:marRight w:val="0"/>
          <w:marTop w:val="0"/>
          <w:marBottom w:val="0"/>
          <w:divBdr>
            <w:top w:val="none" w:sz="0" w:space="0" w:color="auto"/>
            <w:left w:val="none" w:sz="0" w:space="0" w:color="auto"/>
            <w:bottom w:val="none" w:sz="0" w:space="0" w:color="auto"/>
            <w:right w:val="none" w:sz="0" w:space="0" w:color="auto"/>
          </w:divBdr>
        </w:div>
      </w:divsChild>
    </w:div>
    <w:div w:id="876090734">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42877145">
      <w:bodyDiv w:val="1"/>
      <w:marLeft w:val="0"/>
      <w:marRight w:val="0"/>
      <w:marTop w:val="0"/>
      <w:marBottom w:val="0"/>
      <w:divBdr>
        <w:top w:val="none" w:sz="0" w:space="0" w:color="auto"/>
        <w:left w:val="none" w:sz="0" w:space="0" w:color="auto"/>
        <w:bottom w:val="none" w:sz="0" w:space="0" w:color="auto"/>
        <w:right w:val="none" w:sz="0" w:space="0" w:color="auto"/>
      </w:divBdr>
    </w:div>
    <w:div w:id="944774252">
      <w:bodyDiv w:val="1"/>
      <w:marLeft w:val="0"/>
      <w:marRight w:val="0"/>
      <w:marTop w:val="0"/>
      <w:marBottom w:val="0"/>
      <w:divBdr>
        <w:top w:val="none" w:sz="0" w:space="0" w:color="auto"/>
        <w:left w:val="none" w:sz="0" w:space="0" w:color="auto"/>
        <w:bottom w:val="none" w:sz="0" w:space="0" w:color="auto"/>
        <w:right w:val="none" w:sz="0" w:space="0" w:color="auto"/>
      </w:divBdr>
      <w:divsChild>
        <w:div w:id="32652864">
          <w:marLeft w:val="0"/>
          <w:marRight w:val="0"/>
          <w:marTop w:val="0"/>
          <w:marBottom w:val="0"/>
          <w:divBdr>
            <w:top w:val="none" w:sz="0" w:space="0" w:color="auto"/>
            <w:left w:val="none" w:sz="0" w:space="0" w:color="auto"/>
            <w:bottom w:val="none" w:sz="0" w:space="0" w:color="auto"/>
            <w:right w:val="none" w:sz="0" w:space="0" w:color="auto"/>
          </w:divBdr>
        </w:div>
      </w:divsChild>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87269311">
      <w:bodyDiv w:val="1"/>
      <w:marLeft w:val="0"/>
      <w:marRight w:val="0"/>
      <w:marTop w:val="0"/>
      <w:marBottom w:val="0"/>
      <w:divBdr>
        <w:top w:val="none" w:sz="0" w:space="0" w:color="auto"/>
        <w:left w:val="none" w:sz="0" w:space="0" w:color="auto"/>
        <w:bottom w:val="none" w:sz="0" w:space="0" w:color="auto"/>
        <w:right w:val="none" w:sz="0" w:space="0" w:color="auto"/>
      </w:divBdr>
    </w:div>
    <w:div w:id="1096246715">
      <w:bodyDiv w:val="1"/>
      <w:marLeft w:val="0"/>
      <w:marRight w:val="0"/>
      <w:marTop w:val="0"/>
      <w:marBottom w:val="0"/>
      <w:divBdr>
        <w:top w:val="none" w:sz="0" w:space="0" w:color="auto"/>
        <w:left w:val="none" w:sz="0" w:space="0" w:color="auto"/>
        <w:bottom w:val="none" w:sz="0" w:space="0" w:color="auto"/>
        <w:right w:val="none" w:sz="0" w:space="0" w:color="auto"/>
      </w:divBdr>
      <w:divsChild>
        <w:div w:id="2042896458">
          <w:marLeft w:val="0"/>
          <w:marRight w:val="0"/>
          <w:marTop w:val="0"/>
          <w:marBottom w:val="0"/>
          <w:divBdr>
            <w:top w:val="none" w:sz="0" w:space="0" w:color="auto"/>
            <w:left w:val="none" w:sz="0" w:space="0" w:color="auto"/>
            <w:bottom w:val="none" w:sz="0" w:space="0" w:color="auto"/>
            <w:right w:val="none" w:sz="0" w:space="0" w:color="auto"/>
          </w:divBdr>
        </w:div>
      </w:divsChild>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77496421">
      <w:bodyDiv w:val="1"/>
      <w:marLeft w:val="0"/>
      <w:marRight w:val="0"/>
      <w:marTop w:val="0"/>
      <w:marBottom w:val="0"/>
      <w:divBdr>
        <w:top w:val="none" w:sz="0" w:space="0" w:color="auto"/>
        <w:left w:val="none" w:sz="0" w:space="0" w:color="auto"/>
        <w:bottom w:val="none" w:sz="0" w:space="0" w:color="auto"/>
        <w:right w:val="none" w:sz="0" w:space="0" w:color="auto"/>
      </w:divBdr>
      <w:divsChild>
        <w:div w:id="608244623">
          <w:marLeft w:val="720"/>
          <w:marRight w:val="0"/>
          <w:marTop w:val="160"/>
          <w:marBottom w:val="0"/>
          <w:divBdr>
            <w:top w:val="none" w:sz="0" w:space="0" w:color="auto"/>
            <w:left w:val="none" w:sz="0" w:space="0" w:color="auto"/>
            <w:bottom w:val="none" w:sz="0" w:space="0" w:color="auto"/>
            <w:right w:val="none" w:sz="0" w:space="0" w:color="auto"/>
          </w:divBdr>
        </w:div>
        <w:div w:id="1228491834">
          <w:marLeft w:val="720"/>
          <w:marRight w:val="0"/>
          <w:marTop w:val="160"/>
          <w:marBottom w:val="0"/>
          <w:divBdr>
            <w:top w:val="none" w:sz="0" w:space="0" w:color="auto"/>
            <w:left w:val="none" w:sz="0" w:space="0" w:color="auto"/>
            <w:bottom w:val="none" w:sz="0" w:space="0" w:color="auto"/>
            <w:right w:val="none" w:sz="0" w:space="0" w:color="auto"/>
          </w:divBdr>
        </w:div>
        <w:div w:id="1309555076">
          <w:marLeft w:val="720"/>
          <w:marRight w:val="0"/>
          <w:marTop w:val="160"/>
          <w:marBottom w:val="0"/>
          <w:divBdr>
            <w:top w:val="none" w:sz="0" w:space="0" w:color="auto"/>
            <w:left w:val="none" w:sz="0" w:space="0" w:color="auto"/>
            <w:bottom w:val="none" w:sz="0" w:space="0" w:color="auto"/>
            <w:right w:val="none" w:sz="0" w:space="0" w:color="auto"/>
          </w:divBdr>
        </w:div>
        <w:div w:id="1714504957">
          <w:marLeft w:val="720"/>
          <w:marRight w:val="0"/>
          <w:marTop w:val="160"/>
          <w:marBottom w:val="0"/>
          <w:divBdr>
            <w:top w:val="none" w:sz="0" w:space="0" w:color="auto"/>
            <w:left w:val="none" w:sz="0" w:space="0" w:color="auto"/>
            <w:bottom w:val="none" w:sz="0" w:space="0" w:color="auto"/>
            <w:right w:val="none" w:sz="0" w:space="0" w:color="auto"/>
          </w:divBdr>
        </w:div>
      </w:divsChild>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07513033">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40761289">
      <w:bodyDiv w:val="1"/>
      <w:marLeft w:val="0"/>
      <w:marRight w:val="0"/>
      <w:marTop w:val="0"/>
      <w:marBottom w:val="0"/>
      <w:divBdr>
        <w:top w:val="none" w:sz="0" w:space="0" w:color="auto"/>
        <w:left w:val="none" w:sz="0" w:space="0" w:color="auto"/>
        <w:bottom w:val="none" w:sz="0" w:space="0" w:color="auto"/>
        <w:right w:val="none" w:sz="0" w:space="0" w:color="auto"/>
      </w:divBdr>
    </w:div>
    <w:div w:id="1665011269">
      <w:bodyDiv w:val="1"/>
      <w:marLeft w:val="0"/>
      <w:marRight w:val="0"/>
      <w:marTop w:val="0"/>
      <w:marBottom w:val="0"/>
      <w:divBdr>
        <w:top w:val="none" w:sz="0" w:space="0" w:color="auto"/>
        <w:left w:val="none" w:sz="0" w:space="0" w:color="auto"/>
        <w:bottom w:val="none" w:sz="0" w:space="0" w:color="auto"/>
        <w:right w:val="none" w:sz="0" w:space="0" w:color="auto"/>
      </w:divBdr>
    </w:div>
    <w:div w:id="1686787663">
      <w:bodyDiv w:val="1"/>
      <w:marLeft w:val="0"/>
      <w:marRight w:val="0"/>
      <w:marTop w:val="0"/>
      <w:marBottom w:val="0"/>
      <w:divBdr>
        <w:top w:val="none" w:sz="0" w:space="0" w:color="auto"/>
        <w:left w:val="none" w:sz="0" w:space="0" w:color="auto"/>
        <w:bottom w:val="none" w:sz="0" w:space="0" w:color="auto"/>
        <w:right w:val="none" w:sz="0" w:space="0" w:color="auto"/>
      </w:divBdr>
    </w:div>
    <w:div w:id="1696538620">
      <w:bodyDiv w:val="1"/>
      <w:marLeft w:val="0"/>
      <w:marRight w:val="0"/>
      <w:marTop w:val="0"/>
      <w:marBottom w:val="0"/>
      <w:divBdr>
        <w:top w:val="none" w:sz="0" w:space="0" w:color="auto"/>
        <w:left w:val="none" w:sz="0" w:space="0" w:color="auto"/>
        <w:bottom w:val="none" w:sz="0" w:space="0" w:color="auto"/>
        <w:right w:val="none" w:sz="0" w:space="0" w:color="auto"/>
      </w:divBdr>
    </w:div>
    <w:div w:id="1717116678">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881160150">
      <w:bodyDiv w:val="1"/>
      <w:marLeft w:val="0"/>
      <w:marRight w:val="0"/>
      <w:marTop w:val="0"/>
      <w:marBottom w:val="0"/>
      <w:divBdr>
        <w:top w:val="none" w:sz="0" w:space="0" w:color="auto"/>
        <w:left w:val="none" w:sz="0" w:space="0" w:color="auto"/>
        <w:bottom w:val="none" w:sz="0" w:space="0" w:color="auto"/>
        <w:right w:val="none" w:sz="0" w:space="0" w:color="auto"/>
      </w:divBdr>
      <w:divsChild>
        <w:div w:id="97872729">
          <w:marLeft w:val="720"/>
          <w:marRight w:val="0"/>
          <w:marTop w:val="160"/>
          <w:marBottom w:val="0"/>
          <w:divBdr>
            <w:top w:val="none" w:sz="0" w:space="0" w:color="auto"/>
            <w:left w:val="none" w:sz="0" w:space="0" w:color="auto"/>
            <w:bottom w:val="none" w:sz="0" w:space="0" w:color="auto"/>
            <w:right w:val="none" w:sz="0" w:space="0" w:color="auto"/>
          </w:divBdr>
        </w:div>
        <w:div w:id="843475946">
          <w:marLeft w:val="720"/>
          <w:marRight w:val="0"/>
          <w:marTop w:val="160"/>
          <w:marBottom w:val="0"/>
          <w:divBdr>
            <w:top w:val="none" w:sz="0" w:space="0" w:color="auto"/>
            <w:left w:val="none" w:sz="0" w:space="0" w:color="auto"/>
            <w:bottom w:val="none" w:sz="0" w:space="0" w:color="auto"/>
            <w:right w:val="none" w:sz="0" w:space="0" w:color="auto"/>
          </w:divBdr>
        </w:div>
        <w:div w:id="903445498">
          <w:marLeft w:val="720"/>
          <w:marRight w:val="0"/>
          <w:marTop w:val="160"/>
          <w:marBottom w:val="0"/>
          <w:divBdr>
            <w:top w:val="none" w:sz="0" w:space="0" w:color="auto"/>
            <w:left w:val="none" w:sz="0" w:space="0" w:color="auto"/>
            <w:bottom w:val="none" w:sz="0" w:space="0" w:color="auto"/>
            <w:right w:val="none" w:sz="0" w:space="0" w:color="auto"/>
          </w:divBdr>
        </w:div>
        <w:div w:id="1358190961">
          <w:marLeft w:val="720"/>
          <w:marRight w:val="0"/>
          <w:marTop w:val="160"/>
          <w:marBottom w:val="0"/>
          <w:divBdr>
            <w:top w:val="none" w:sz="0" w:space="0" w:color="auto"/>
            <w:left w:val="none" w:sz="0" w:space="0" w:color="auto"/>
            <w:bottom w:val="none" w:sz="0" w:space="0" w:color="auto"/>
            <w:right w:val="none" w:sz="0" w:space="0" w:color="auto"/>
          </w:divBdr>
        </w:div>
      </w:divsChild>
    </w:div>
    <w:div w:id="1919944592">
      <w:bodyDiv w:val="1"/>
      <w:marLeft w:val="0"/>
      <w:marRight w:val="0"/>
      <w:marTop w:val="0"/>
      <w:marBottom w:val="0"/>
      <w:divBdr>
        <w:top w:val="none" w:sz="0" w:space="0" w:color="auto"/>
        <w:left w:val="none" w:sz="0" w:space="0" w:color="auto"/>
        <w:bottom w:val="none" w:sz="0" w:space="0" w:color="auto"/>
        <w:right w:val="none" w:sz="0" w:space="0" w:color="auto"/>
      </w:divBdr>
    </w:div>
    <w:div w:id="1956130764">
      <w:bodyDiv w:val="1"/>
      <w:marLeft w:val="0"/>
      <w:marRight w:val="0"/>
      <w:marTop w:val="0"/>
      <w:marBottom w:val="0"/>
      <w:divBdr>
        <w:top w:val="none" w:sz="0" w:space="0" w:color="auto"/>
        <w:left w:val="none" w:sz="0" w:space="0" w:color="auto"/>
        <w:bottom w:val="none" w:sz="0" w:space="0" w:color="auto"/>
        <w:right w:val="none" w:sz="0" w:space="0" w:color="auto"/>
      </w:divBdr>
      <w:divsChild>
        <w:div w:id="1018194574">
          <w:marLeft w:val="0"/>
          <w:marRight w:val="0"/>
          <w:marTop w:val="0"/>
          <w:marBottom w:val="0"/>
          <w:divBdr>
            <w:top w:val="none" w:sz="0" w:space="0" w:color="auto"/>
            <w:left w:val="none" w:sz="0" w:space="0" w:color="auto"/>
            <w:bottom w:val="none" w:sz="0" w:space="0" w:color="auto"/>
            <w:right w:val="none" w:sz="0" w:space="0" w:color="auto"/>
          </w:divBdr>
        </w:div>
      </w:divsChild>
    </w:div>
    <w:div w:id="1957058721">
      <w:bodyDiv w:val="1"/>
      <w:marLeft w:val="0"/>
      <w:marRight w:val="0"/>
      <w:marTop w:val="0"/>
      <w:marBottom w:val="0"/>
      <w:divBdr>
        <w:top w:val="none" w:sz="0" w:space="0" w:color="auto"/>
        <w:left w:val="none" w:sz="0" w:space="0" w:color="auto"/>
        <w:bottom w:val="none" w:sz="0" w:space="0" w:color="auto"/>
        <w:right w:val="none" w:sz="0" w:space="0" w:color="auto"/>
      </w:divBdr>
    </w:div>
    <w:div w:id="2025786927">
      <w:bodyDiv w:val="1"/>
      <w:marLeft w:val="0"/>
      <w:marRight w:val="0"/>
      <w:marTop w:val="0"/>
      <w:marBottom w:val="0"/>
      <w:divBdr>
        <w:top w:val="none" w:sz="0" w:space="0" w:color="auto"/>
        <w:left w:val="none" w:sz="0" w:space="0" w:color="auto"/>
        <w:bottom w:val="none" w:sz="0" w:space="0" w:color="auto"/>
        <w:right w:val="none" w:sz="0" w:space="0" w:color="auto"/>
      </w:divBdr>
      <w:divsChild>
        <w:div w:id="844368136">
          <w:marLeft w:val="0"/>
          <w:marRight w:val="0"/>
          <w:marTop w:val="0"/>
          <w:marBottom w:val="0"/>
          <w:divBdr>
            <w:top w:val="none" w:sz="0" w:space="0" w:color="auto"/>
            <w:left w:val="none" w:sz="0" w:space="0" w:color="auto"/>
            <w:bottom w:val="none" w:sz="0" w:space="0" w:color="auto"/>
            <w:right w:val="none" w:sz="0" w:space="0" w:color="auto"/>
          </w:divBdr>
        </w:div>
      </w:divsChild>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099135476">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380D5722-EC24-4263-84D3-EB73DE311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3437</TotalTime>
  <Pages>9</Pages>
  <Words>4238</Words>
  <Characters>24163</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28345</CharactersWithSpaces>
  <SharedDoc>false</SharedDoc>
  <HyperlinkBase/>
  <HLinks>
    <vt:vector size="150" baseType="variant">
      <vt:variant>
        <vt:i4>1835056</vt:i4>
      </vt:variant>
      <vt:variant>
        <vt:i4>74</vt:i4>
      </vt:variant>
      <vt:variant>
        <vt:i4>0</vt:i4>
      </vt:variant>
      <vt:variant>
        <vt:i4>5</vt:i4>
      </vt:variant>
      <vt:variant>
        <vt:lpwstr/>
      </vt:variant>
      <vt:variant>
        <vt:lpwstr>_Toc181912181</vt:lpwstr>
      </vt:variant>
      <vt:variant>
        <vt:i4>1835056</vt:i4>
      </vt:variant>
      <vt:variant>
        <vt:i4>71</vt:i4>
      </vt:variant>
      <vt:variant>
        <vt:i4>0</vt:i4>
      </vt:variant>
      <vt:variant>
        <vt:i4>5</vt:i4>
      </vt:variant>
      <vt:variant>
        <vt:lpwstr/>
      </vt:variant>
      <vt:variant>
        <vt:lpwstr>_Toc181912180</vt:lpwstr>
      </vt:variant>
      <vt:variant>
        <vt:i4>1245232</vt:i4>
      </vt:variant>
      <vt:variant>
        <vt:i4>68</vt:i4>
      </vt:variant>
      <vt:variant>
        <vt:i4>0</vt:i4>
      </vt:variant>
      <vt:variant>
        <vt:i4>5</vt:i4>
      </vt:variant>
      <vt:variant>
        <vt:lpwstr/>
      </vt:variant>
      <vt:variant>
        <vt:lpwstr>_Toc181912179</vt:lpwstr>
      </vt:variant>
      <vt:variant>
        <vt:i4>1245232</vt:i4>
      </vt:variant>
      <vt:variant>
        <vt:i4>65</vt:i4>
      </vt:variant>
      <vt:variant>
        <vt:i4>0</vt:i4>
      </vt:variant>
      <vt:variant>
        <vt:i4>5</vt:i4>
      </vt:variant>
      <vt:variant>
        <vt:lpwstr/>
      </vt:variant>
      <vt:variant>
        <vt:lpwstr>_Toc181912178</vt:lpwstr>
      </vt:variant>
      <vt:variant>
        <vt:i4>1245232</vt:i4>
      </vt:variant>
      <vt:variant>
        <vt:i4>62</vt:i4>
      </vt:variant>
      <vt:variant>
        <vt:i4>0</vt:i4>
      </vt:variant>
      <vt:variant>
        <vt:i4>5</vt:i4>
      </vt:variant>
      <vt:variant>
        <vt:lpwstr/>
      </vt:variant>
      <vt:variant>
        <vt:lpwstr>_Toc181912177</vt:lpwstr>
      </vt:variant>
      <vt:variant>
        <vt:i4>1245232</vt:i4>
      </vt:variant>
      <vt:variant>
        <vt:i4>59</vt:i4>
      </vt:variant>
      <vt:variant>
        <vt:i4>0</vt:i4>
      </vt:variant>
      <vt:variant>
        <vt:i4>5</vt:i4>
      </vt:variant>
      <vt:variant>
        <vt:lpwstr/>
      </vt:variant>
      <vt:variant>
        <vt:lpwstr>_Toc181912176</vt:lpwstr>
      </vt:variant>
      <vt:variant>
        <vt:i4>1245232</vt:i4>
      </vt:variant>
      <vt:variant>
        <vt:i4>56</vt:i4>
      </vt:variant>
      <vt:variant>
        <vt:i4>0</vt:i4>
      </vt:variant>
      <vt:variant>
        <vt:i4>5</vt:i4>
      </vt:variant>
      <vt:variant>
        <vt:lpwstr/>
      </vt:variant>
      <vt:variant>
        <vt:lpwstr>_Toc181912175</vt:lpwstr>
      </vt:variant>
      <vt:variant>
        <vt:i4>1245232</vt:i4>
      </vt:variant>
      <vt:variant>
        <vt:i4>53</vt:i4>
      </vt:variant>
      <vt:variant>
        <vt:i4>0</vt:i4>
      </vt:variant>
      <vt:variant>
        <vt:i4>5</vt:i4>
      </vt:variant>
      <vt:variant>
        <vt:lpwstr/>
      </vt:variant>
      <vt:variant>
        <vt:lpwstr>_Toc181912174</vt:lpwstr>
      </vt:variant>
      <vt:variant>
        <vt:i4>1245232</vt:i4>
      </vt:variant>
      <vt:variant>
        <vt:i4>50</vt:i4>
      </vt:variant>
      <vt:variant>
        <vt:i4>0</vt:i4>
      </vt:variant>
      <vt:variant>
        <vt:i4>5</vt:i4>
      </vt:variant>
      <vt:variant>
        <vt:lpwstr/>
      </vt:variant>
      <vt:variant>
        <vt:lpwstr>_Toc181912173</vt:lpwstr>
      </vt:variant>
      <vt:variant>
        <vt:i4>1245232</vt:i4>
      </vt:variant>
      <vt:variant>
        <vt:i4>47</vt:i4>
      </vt:variant>
      <vt:variant>
        <vt:i4>0</vt:i4>
      </vt:variant>
      <vt:variant>
        <vt:i4>5</vt:i4>
      </vt:variant>
      <vt:variant>
        <vt:lpwstr/>
      </vt:variant>
      <vt:variant>
        <vt:lpwstr>_Toc181912172</vt:lpwstr>
      </vt:variant>
      <vt:variant>
        <vt:i4>1245232</vt:i4>
      </vt:variant>
      <vt:variant>
        <vt:i4>44</vt:i4>
      </vt:variant>
      <vt:variant>
        <vt:i4>0</vt:i4>
      </vt:variant>
      <vt:variant>
        <vt:i4>5</vt:i4>
      </vt:variant>
      <vt:variant>
        <vt:lpwstr/>
      </vt:variant>
      <vt:variant>
        <vt:lpwstr>_Toc181912171</vt:lpwstr>
      </vt:variant>
      <vt:variant>
        <vt:i4>1245232</vt:i4>
      </vt:variant>
      <vt:variant>
        <vt:i4>41</vt:i4>
      </vt:variant>
      <vt:variant>
        <vt:i4>0</vt:i4>
      </vt:variant>
      <vt:variant>
        <vt:i4>5</vt:i4>
      </vt:variant>
      <vt:variant>
        <vt:lpwstr/>
      </vt:variant>
      <vt:variant>
        <vt:lpwstr>_Toc181912170</vt:lpwstr>
      </vt:variant>
      <vt:variant>
        <vt:i4>1179696</vt:i4>
      </vt:variant>
      <vt:variant>
        <vt:i4>38</vt:i4>
      </vt:variant>
      <vt:variant>
        <vt:i4>0</vt:i4>
      </vt:variant>
      <vt:variant>
        <vt:i4>5</vt:i4>
      </vt:variant>
      <vt:variant>
        <vt:lpwstr/>
      </vt:variant>
      <vt:variant>
        <vt:lpwstr>_Toc181912169</vt:lpwstr>
      </vt:variant>
      <vt:variant>
        <vt:i4>1179696</vt:i4>
      </vt:variant>
      <vt:variant>
        <vt:i4>35</vt:i4>
      </vt:variant>
      <vt:variant>
        <vt:i4>0</vt:i4>
      </vt:variant>
      <vt:variant>
        <vt:i4>5</vt:i4>
      </vt:variant>
      <vt:variant>
        <vt:lpwstr/>
      </vt:variant>
      <vt:variant>
        <vt:lpwstr>_Toc181912168</vt:lpwstr>
      </vt:variant>
      <vt:variant>
        <vt:i4>1179696</vt:i4>
      </vt:variant>
      <vt:variant>
        <vt:i4>32</vt:i4>
      </vt:variant>
      <vt:variant>
        <vt:i4>0</vt:i4>
      </vt:variant>
      <vt:variant>
        <vt:i4>5</vt:i4>
      </vt:variant>
      <vt:variant>
        <vt:lpwstr/>
      </vt:variant>
      <vt:variant>
        <vt:lpwstr>_Toc181912167</vt:lpwstr>
      </vt:variant>
      <vt:variant>
        <vt:i4>1179696</vt:i4>
      </vt:variant>
      <vt:variant>
        <vt:i4>29</vt:i4>
      </vt:variant>
      <vt:variant>
        <vt:i4>0</vt:i4>
      </vt:variant>
      <vt:variant>
        <vt:i4>5</vt:i4>
      </vt:variant>
      <vt:variant>
        <vt:lpwstr/>
      </vt:variant>
      <vt:variant>
        <vt:lpwstr>_Toc181912166</vt:lpwstr>
      </vt:variant>
      <vt:variant>
        <vt:i4>1835056</vt:i4>
      </vt:variant>
      <vt:variant>
        <vt:i4>23</vt:i4>
      </vt:variant>
      <vt:variant>
        <vt:i4>0</vt:i4>
      </vt:variant>
      <vt:variant>
        <vt:i4>5</vt:i4>
      </vt:variant>
      <vt:variant>
        <vt:lpwstr/>
      </vt:variant>
      <vt:variant>
        <vt:lpwstr>_Toc181912183</vt:lpwstr>
      </vt:variant>
      <vt:variant>
        <vt:i4>1835056</vt:i4>
      </vt:variant>
      <vt:variant>
        <vt:i4>20</vt:i4>
      </vt:variant>
      <vt:variant>
        <vt:i4>0</vt:i4>
      </vt:variant>
      <vt:variant>
        <vt:i4>5</vt:i4>
      </vt:variant>
      <vt:variant>
        <vt:lpwstr/>
      </vt:variant>
      <vt:variant>
        <vt:lpwstr>_Toc181912182</vt:lpwstr>
      </vt:variant>
      <vt:variant>
        <vt:i4>2949128</vt:i4>
      </vt:variant>
      <vt:variant>
        <vt:i4>18</vt:i4>
      </vt:variant>
      <vt:variant>
        <vt:i4>0</vt:i4>
      </vt:variant>
      <vt:variant>
        <vt:i4>5</vt:i4>
      </vt:variant>
      <vt:variant>
        <vt:lpwstr>mailto:mattias.a.bergstrom@ericsson.com</vt:lpwstr>
      </vt:variant>
      <vt:variant>
        <vt:lpwstr/>
      </vt:variant>
      <vt:variant>
        <vt:i4>2228315</vt:i4>
      </vt:variant>
      <vt:variant>
        <vt:i4>15</vt:i4>
      </vt:variant>
      <vt:variant>
        <vt:i4>0</vt:i4>
      </vt:variant>
      <vt:variant>
        <vt:i4>5</vt:i4>
      </vt:variant>
      <vt:variant>
        <vt:lpwstr>mailto:marco.belleschi@ericsson.com</vt:lpwstr>
      </vt:variant>
      <vt:variant>
        <vt:lpwstr/>
      </vt:variant>
      <vt:variant>
        <vt:i4>6488089</vt:i4>
      </vt:variant>
      <vt:variant>
        <vt:i4>12</vt:i4>
      </vt:variant>
      <vt:variant>
        <vt:i4>0</vt:i4>
      </vt:variant>
      <vt:variant>
        <vt:i4>5</vt:i4>
      </vt:variant>
      <vt:variant>
        <vt:lpwstr>mailto:icaro.leonardo.da.silva@ericsson.com</vt:lpwstr>
      </vt:variant>
      <vt:variant>
        <vt:lpwstr/>
      </vt:variant>
      <vt:variant>
        <vt:i4>6881305</vt:i4>
      </vt:variant>
      <vt:variant>
        <vt:i4>9</vt:i4>
      </vt:variant>
      <vt:variant>
        <vt:i4>0</vt:i4>
      </vt:variant>
      <vt:variant>
        <vt:i4>5</vt:i4>
      </vt:variant>
      <vt:variant>
        <vt:lpwstr>mailto:angelo.centonza@ericsson.com</vt:lpwstr>
      </vt:variant>
      <vt:variant>
        <vt:lpwstr/>
      </vt:variant>
      <vt:variant>
        <vt:i4>2228315</vt:i4>
      </vt:variant>
      <vt:variant>
        <vt:i4>6</vt:i4>
      </vt:variant>
      <vt:variant>
        <vt:i4>0</vt:i4>
      </vt:variant>
      <vt:variant>
        <vt:i4>5</vt:i4>
      </vt:variant>
      <vt:variant>
        <vt:lpwstr>mailto:marco.belleschi@ericsson.com</vt:lpwstr>
      </vt:variant>
      <vt:variant>
        <vt:lpwstr/>
      </vt:variant>
      <vt:variant>
        <vt:i4>5111842</vt:i4>
      </vt:variant>
      <vt:variant>
        <vt:i4>3</vt:i4>
      </vt:variant>
      <vt:variant>
        <vt:i4>0</vt:i4>
      </vt:variant>
      <vt:variant>
        <vt:i4>5</vt:i4>
      </vt:variant>
      <vt:variant>
        <vt:lpwstr>mailto:hamed.farhadi@ericsson.com</vt:lpwstr>
      </vt:variant>
      <vt:variant>
        <vt:lpwstr/>
      </vt:variant>
      <vt:variant>
        <vt:i4>2228315</vt:i4>
      </vt:variant>
      <vt:variant>
        <vt:i4>0</vt:i4>
      </vt:variant>
      <vt:variant>
        <vt:i4>0</vt:i4>
      </vt:variant>
      <vt:variant>
        <vt:i4>5</vt:i4>
      </vt:variant>
      <vt:variant>
        <vt:lpwstr>mailto:marco.belleschi@ericsson.com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Andra Mihaela Voicu</cp:lastModifiedBy>
  <cp:revision>1668</cp:revision>
  <cp:lastPrinted>2008-02-06T07:09:00Z</cp:lastPrinted>
  <dcterms:created xsi:type="dcterms:W3CDTF">2024-09-06T21:05:00Z</dcterms:created>
  <dcterms:modified xsi:type="dcterms:W3CDTF">2024-11-08T08:34:00Z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